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D1CF1" w14:textId="77777777" w:rsidR="00661045" w:rsidRDefault="00F51BE7" w:rsidP="00713EE2">
      <w:pPr>
        <w:pStyle w:val="Articletitle"/>
      </w:pPr>
      <w:r>
        <w:t xml:space="preserve">Expressivism, Meaning, and All </w:t>
      </w:r>
      <w:r w:rsidRPr="00651D94">
        <w:rPr>
          <w:i/>
        </w:rPr>
        <w:t>That</w:t>
      </w:r>
    </w:p>
    <w:p w14:paraId="32BC3719" w14:textId="77777777" w:rsidR="00442B9C" w:rsidRDefault="00F51BE7" w:rsidP="009914A5">
      <w:pPr>
        <w:pStyle w:val="Authornames"/>
      </w:pPr>
      <w:r>
        <w:t>Sebastian</w:t>
      </w:r>
      <w:r w:rsidR="00C14585">
        <w:t xml:space="preserve"> </w:t>
      </w:r>
      <w:proofErr w:type="spellStart"/>
      <w:r>
        <w:t>Köhler</w:t>
      </w:r>
      <w:proofErr w:type="spellEnd"/>
    </w:p>
    <w:p w14:paraId="799A82FC" w14:textId="77777777" w:rsidR="00997B0F" w:rsidRDefault="00F51BE7" w:rsidP="00A2360E">
      <w:pPr>
        <w:pStyle w:val="Affiliation"/>
      </w:pPr>
      <w:r>
        <w:t>Department of Philosophy and Law</w:t>
      </w:r>
      <w:r w:rsidR="00997B0F">
        <w:t xml:space="preserve">, </w:t>
      </w:r>
      <w:r>
        <w:t>Frankfurt School of Finance &amp; Management</w:t>
      </w:r>
      <w:r w:rsidR="00997B0F">
        <w:t xml:space="preserve">, </w:t>
      </w:r>
      <w:r>
        <w:t>Frankfurt</w:t>
      </w:r>
      <w:r w:rsidR="00997B0F">
        <w:t xml:space="preserve">, </w:t>
      </w:r>
      <w:r>
        <w:t>Germany</w:t>
      </w:r>
    </w:p>
    <w:p w14:paraId="379FF3A2" w14:textId="77777777" w:rsidR="000A4428" w:rsidRDefault="00F51BE7" w:rsidP="00231BB0">
      <w:pPr>
        <w:pStyle w:val="Correspondencedetails"/>
      </w:pPr>
      <w:r>
        <w:t>s.koehler@fs.de</w:t>
      </w:r>
    </w:p>
    <w:p w14:paraId="0E5271E2" w14:textId="77777777" w:rsidR="00C246C5" w:rsidRDefault="00C14585" w:rsidP="009B24B5">
      <w:pPr>
        <w:pStyle w:val="Articletitle"/>
      </w:pPr>
      <w:r>
        <w:br w:type="page"/>
      </w:r>
      <w:r w:rsidR="00F51BE7">
        <w:lastRenderedPageBreak/>
        <w:t xml:space="preserve">Expressivism, Meaning, And All </w:t>
      </w:r>
      <w:r w:rsidR="00F51BE7" w:rsidRPr="00651D94">
        <w:rPr>
          <w:i/>
        </w:rPr>
        <w:t>That</w:t>
      </w:r>
    </w:p>
    <w:p w14:paraId="0BE7B163" w14:textId="4D22EBE8" w:rsidR="00266354" w:rsidRDefault="00F51BE7" w:rsidP="00E01BAA">
      <w:pPr>
        <w:pStyle w:val="Abstract"/>
      </w:pPr>
      <w:r w:rsidRPr="00F51BE7">
        <w:t>It has recently been suggested that meta-normative expressivism is best seen as a meta-semantic, rather than a semantic view. One strong motivation for this is that expressivism becomes, thereby, compatible with truth-conditional semantics. While this approach is promising, however, many of its details are still unexplored. One issue that still needs to be explored in particular, is what accounts of propositional contents are open to meta-semantic expressivists. This paper makes progress on this issue by developing an expressivist-friendly deflationary account of such contents.</w:t>
      </w:r>
    </w:p>
    <w:p w14:paraId="528CE4FA" w14:textId="77777777" w:rsidR="0020415E" w:rsidRPr="0020415E" w:rsidRDefault="00997B0F" w:rsidP="00F30DFF">
      <w:pPr>
        <w:pStyle w:val="Keywords"/>
      </w:pPr>
      <w:r>
        <w:t xml:space="preserve">Keywords: </w:t>
      </w:r>
      <w:r w:rsidR="00F51BE7">
        <w:t>expressivism</w:t>
      </w:r>
      <w:r>
        <w:t xml:space="preserve">; </w:t>
      </w:r>
      <w:proofErr w:type="spellStart"/>
      <w:r w:rsidR="00F51BE7">
        <w:t>deflationism</w:t>
      </w:r>
      <w:proofErr w:type="spellEnd"/>
      <w:r>
        <w:t>;</w:t>
      </w:r>
      <w:r w:rsidR="00F51BE7">
        <w:t xml:space="preserve"> propositions;</w:t>
      </w:r>
      <w:r>
        <w:t xml:space="preserve"> </w:t>
      </w:r>
      <w:r w:rsidR="00F51BE7">
        <w:t>meta-semantics; meta-ethics</w:t>
      </w:r>
    </w:p>
    <w:p w14:paraId="023925A3" w14:textId="77777777" w:rsidR="00997B0F" w:rsidRDefault="00F51BE7" w:rsidP="00106DAF">
      <w:pPr>
        <w:pStyle w:val="berschrift1"/>
      </w:pPr>
      <w:r>
        <w:t>0. Introduction</w:t>
      </w:r>
    </w:p>
    <w:p w14:paraId="65659762" w14:textId="77777777" w:rsidR="00F51BE7" w:rsidRDefault="00F51BE7" w:rsidP="00F51BE7">
      <w:pPr>
        <w:pStyle w:val="Paragraph"/>
        <w:rPr>
          <w:shd w:val="clear" w:color="auto" w:fill="FFFFFF"/>
        </w:rPr>
      </w:pPr>
      <w:r w:rsidRPr="00355CDC">
        <w:rPr>
          <w:shd w:val="clear" w:color="auto" w:fill="FFFFFF"/>
        </w:rPr>
        <w:t>Meta-normative expressivism is commonly seen as proposing an alternative to truth-conditional semantics. Recently, however, it has been suggested that expressivism is a meta-semantic, rather than a semantic view and as such compatible with truth-conditional semantics. While this approach has significant potential, many relevant issues surrounding it are underexplored. One such issue is what approaches regarding propositional contents – to which semantics explicitly appeals – are compatible with meta-semantic expressivism. This paper expands expressivists’ options with a deflationary account to the contents of sentences, which allows expressivists to say that normative sentences have propositional contents as their meanings.</w:t>
      </w:r>
    </w:p>
    <w:p w14:paraId="056D7B26" w14:textId="77777777" w:rsidR="00F51BE7" w:rsidRPr="00355CDC" w:rsidRDefault="00F51BE7" w:rsidP="00F51BE7">
      <w:pPr>
        <w:pStyle w:val="Newparagraph"/>
        <w:rPr>
          <w:shd w:val="clear" w:color="auto" w:fill="FFFFFF"/>
        </w:rPr>
      </w:pPr>
      <w:r w:rsidRPr="00355CDC">
        <w:rPr>
          <w:shd w:val="clear" w:color="auto" w:fill="FFFFFF"/>
        </w:rPr>
        <w:t xml:space="preserve">The paper proceeds as follows: Section one motivates meta-semantic expressivism and argues that it needs an account of propositional contents. Section two develops a deflationary account of such contents. It does so, by first identifying the role that attributions of such contents play and then giving a deflationary account of how they play that role using Wilfrid </w:t>
      </w:r>
      <w:proofErr w:type="spellStart"/>
      <w:r w:rsidRPr="00355CDC">
        <w:rPr>
          <w:shd w:val="clear" w:color="auto" w:fill="FFFFFF"/>
        </w:rPr>
        <w:t>Sellars</w:t>
      </w:r>
      <w:proofErr w:type="spellEnd"/>
      <w:r w:rsidRPr="00355CDC">
        <w:rPr>
          <w:shd w:val="clear" w:color="auto" w:fill="FFFFFF"/>
        </w:rPr>
        <w:t xml:space="preserve">’ work. It then demonstrates how this view fits with expressivism and also suggests a novel understanding of expressivism, which </w:t>
      </w:r>
      <w:r w:rsidRPr="00355CDC">
        <w:rPr>
          <w:shd w:val="clear" w:color="auto" w:fill="FFFFFF"/>
        </w:rPr>
        <w:lastRenderedPageBreak/>
        <w:t xml:space="preserve">cashes out </w:t>
      </w:r>
      <w:proofErr w:type="spellStart"/>
      <w:r w:rsidRPr="00355CDC">
        <w:rPr>
          <w:shd w:val="clear" w:color="auto" w:fill="FFFFFF"/>
        </w:rPr>
        <w:t>expressivism’s</w:t>
      </w:r>
      <w:proofErr w:type="spellEnd"/>
      <w:r w:rsidRPr="00355CDC">
        <w:rPr>
          <w:shd w:val="clear" w:color="auto" w:fill="FFFFFF"/>
        </w:rPr>
        <w:t xml:space="preserve"> commitments in the philosophy of mind using conceptual role semantics.</w:t>
      </w:r>
    </w:p>
    <w:p w14:paraId="541A248A" w14:textId="77777777" w:rsidR="00F51BE7" w:rsidRPr="00355CDC" w:rsidRDefault="00F51BE7" w:rsidP="00F51BE7">
      <w:pPr>
        <w:pStyle w:val="berschrift1"/>
        <w:rPr>
          <w:shd w:val="clear" w:color="auto" w:fill="FFFFFF"/>
        </w:rPr>
      </w:pPr>
      <w:r w:rsidRPr="00355CDC">
        <w:rPr>
          <w:shd w:val="clear" w:color="auto" w:fill="FFFFFF"/>
        </w:rPr>
        <w:t>1. Expressivism: Meta-Semantic, Not Semantic</w:t>
      </w:r>
    </w:p>
    <w:p w14:paraId="09F8A3C5" w14:textId="77777777" w:rsidR="00F51BE7" w:rsidRPr="00355CDC" w:rsidRDefault="00F51BE7" w:rsidP="00F51BE7">
      <w:pPr>
        <w:pStyle w:val="Paragraph"/>
        <w:rPr>
          <w:iCs/>
          <w:shd w:val="clear" w:color="auto" w:fill="FFFFFF"/>
        </w:rPr>
      </w:pPr>
      <w:r w:rsidRPr="00355CDC">
        <w:rPr>
          <w:iCs/>
          <w:shd w:val="clear" w:color="auto" w:fill="FFFFFF"/>
        </w:rPr>
        <w:t>Expressivism consists of two theses.</w:t>
      </w:r>
      <w:r>
        <w:rPr>
          <w:rStyle w:val="Endnotenzeichen"/>
          <w:iCs/>
          <w:shd w:val="clear" w:color="auto" w:fill="FFFFFF"/>
        </w:rPr>
        <w:endnoteReference w:id="1"/>
      </w:r>
      <w:r w:rsidRPr="00355CDC">
        <w:rPr>
          <w:iCs/>
          <w:shd w:val="clear" w:color="auto" w:fill="FFFFFF"/>
        </w:rPr>
        <w:t xml:space="preserve"> First, that t</w:t>
      </w:r>
      <w:r w:rsidRPr="00355CDC">
        <w:rPr>
          <w:shd w:val="clear" w:color="auto" w:fill="FFFFFF"/>
        </w:rPr>
        <w:t xml:space="preserve">he meaning of declarative sentences is to be explained in terms of the judgements their </w:t>
      </w:r>
      <w:proofErr w:type="spellStart"/>
      <w:r w:rsidRPr="00355CDC">
        <w:rPr>
          <w:shd w:val="clear" w:color="auto" w:fill="FFFFFF"/>
        </w:rPr>
        <w:t>assertoric</w:t>
      </w:r>
      <w:proofErr w:type="spellEnd"/>
      <w:r w:rsidRPr="00355CDC">
        <w:rPr>
          <w:shd w:val="clear" w:color="auto" w:fill="FFFFFF"/>
        </w:rPr>
        <w:t xml:space="preserve"> uses conventionally express. </w:t>
      </w:r>
      <w:r w:rsidRPr="00355CDC">
        <w:rPr>
          <w:iCs/>
          <w:shd w:val="clear" w:color="auto" w:fill="FFFFFF"/>
        </w:rPr>
        <w:t>Second, that there is a distinctive difference between ordinary descriptive and</w:t>
      </w:r>
      <w:r w:rsidRPr="00355CDC">
        <w:t xml:space="preserve"> </w:t>
      </w:r>
      <w:r w:rsidRPr="00355CDC">
        <w:rPr>
          <w:iCs/>
          <w:shd w:val="clear" w:color="auto" w:fill="FFFFFF"/>
        </w:rPr>
        <w:t xml:space="preserve">normative </w:t>
      </w:r>
      <w:r w:rsidRPr="00355CDC">
        <w:t xml:space="preserve">judgements: while the former are motivationally inert representational states, the latter are non-representational states that play a motivating role in the production of action. </w:t>
      </w:r>
      <w:r w:rsidRPr="00355CDC">
        <w:rPr>
          <w:iCs/>
          <w:shd w:val="clear" w:color="auto" w:fill="FFFFFF"/>
        </w:rPr>
        <w:t>This paper focuses mostly on the first thesis. Let me first clarify the second, though.</w:t>
      </w:r>
    </w:p>
    <w:p w14:paraId="22AF63AE" w14:textId="77777777" w:rsidR="00F51BE7" w:rsidRPr="00355CDC" w:rsidRDefault="00567A5A" w:rsidP="00BE4669">
      <w:pPr>
        <w:pStyle w:val="Newparagraph"/>
      </w:pPr>
      <w:r>
        <w:rPr>
          <w:iCs/>
          <w:shd w:val="clear" w:color="auto" w:fill="FFFFFF"/>
        </w:rPr>
        <w:t>In particular, note that ‘representational’</w:t>
      </w:r>
      <w:r w:rsidR="00F51BE7" w:rsidRPr="00355CDC">
        <w:rPr>
          <w:iCs/>
          <w:shd w:val="clear" w:color="auto" w:fill="FFFFFF"/>
        </w:rPr>
        <w:t xml:space="preserve"> in this thesis must be understood in a particular fashion. At the end of the day, </w:t>
      </w:r>
      <w:r w:rsidR="00F51BE7" w:rsidRPr="00355CDC">
        <w:t>most expressivists will not deny that normative judgements are representational states in some minimal sense, e.g. in the sense of being beliefs or truth-apt. What they deny is that normative judgements are representational in the robust theoretical sense employed by representationalist</w:t>
      </w:r>
      <w:r w:rsidR="00F51BE7" w:rsidRPr="00355CDC">
        <w:rPr>
          <w:i/>
        </w:rPr>
        <w:t xml:space="preserve"> </w:t>
      </w:r>
      <w:r w:rsidR="00F51BE7" w:rsidRPr="00355CDC">
        <w:t xml:space="preserve">accounts of domains of thought and discourse. </w:t>
      </w:r>
    </w:p>
    <w:p w14:paraId="3D8FDD02" w14:textId="77777777" w:rsidR="00F51BE7" w:rsidRDefault="00F51BE7" w:rsidP="00F51BE7">
      <w:pPr>
        <w:pStyle w:val="Newparagraph"/>
        <w:rPr>
          <w:bCs/>
          <w:iCs/>
          <w:smallCaps/>
          <w:shd w:val="clear" w:color="auto" w:fill="FFFFFF"/>
        </w:rPr>
      </w:pPr>
      <w:r w:rsidRPr="00355CDC">
        <w:rPr>
          <w:i/>
        </w:rPr>
        <w:t xml:space="preserve">Representationalist </w:t>
      </w:r>
      <w:r w:rsidRPr="00355CDC">
        <w:t xml:space="preserve">accounts, roughly, hold that the distinctive nature of a relevant domain is to be explained in terms of the things it is </w:t>
      </w:r>
      <w:r w:rsidRPr="00355CDC">
        <w:rPr>
          <w:i/>
        </w:rPr>
        <w:t>about</w:t>
      </w:r>
      <w:r w:rsidRPr="00355CDC">
        <w:t xml:space="preserve"> or </w:t>
      </w:r>
      <w:r w:rsidRPr="00355CDC">
        <w:rPr>
          <w:i/>
        </w:rPr>
        <w:t>represents</w:t>
      </w:r>
      <w:r w:rsidRPr="00355CDC">
        <w:t>. For examp</w:t>
      </w:r>
      <w:r w:rsidR="00567A5A">
        <w:t>le, representationalists about ‘truth’ or ‘wrong,’</w:t>
      </w:r>
      <w:r w:rsidRPr="00355CDC">
        <w:t xml:space="preserve"> would </w:t>
      </w:r>
      <w:r w:rsidRPr="00355CDC">
        <w:rPr>
          <w:i/>
        </w:rPr>
        <w:t xml:space="preserve">start </w:t>
      </w:r>
      <w:r w:rsidRPr="00355CDC">
        <w:t xml:space="preserve">by assuming that the domains invoking these terms are about or represent something, namely </w:t>
      </w:r>
      <w:r w:rsidRPr="00355CDC">
        <w:rPr>
          <w:i/>
        </w:rPr>
        <w:t xml:space="preserve">truth </w:t>
      </w:r>
      <w:r w:rsidRPr="00355CDC">
        <w:t xml:space="preserve">or </w:t>
      </w:r>
      <w:r w:rsidRPr="00355CDC">
        <w:rPr>
          <w:i/>
        </w:rPr>
        <w:t xml:space="preserve">wrongness </w:t>
      </w:r>
      <w:r w:rsidRPr="00355CDC">
        <w:t xml:space="preserve">and would then try to account for these domains in terms of the nature of these things, i.e. by investigating the nature of truth or wrongness. Representationalism, hence, gives </w:t>
      </w:r>
      <w:r w:rsidRPr="00355CDC">
        <w:rPr>
          <w:i/>
        </w:rPr>
        <w:t>metaphysical</w:t>
      </w:r>
      <w:r w:rsidRPr="00355CDC">
        <w:t xml:space="preserve"> questions about what domains are about or represent explanatory primacy in accounting for those domains. Note</w:t>
      </w:r>
      <w:r w:rsidR="00567A5A">
        <w:t>, however, that the notions of ‘being about’ or ‘representation’</w:t>
      </w:r>
      <w:r w:rsidRPr="00355CDC">
        <w:t xml:space="preserve"> play real theoretical and explanatory work on such accounts, which could </w:t>
      </w:r>
      <w:r w:rsidR="00567A5A">
        <w:t>not, for example, be played by ‘minimalist’ or ‘deflationist’</w:t>
      </w:r>
      <w:r w:rsidRPr="00355CDC">
        <w:t xml:space="preserve"> </w:t>
      </w:r>
      <w:r w:rsidRPr="00355CDC">
        <w:lastRenderedPageBreak/>
        <w:t xml:space="preserve">accounts of these notions. Hence, representationalists need a </w:t>
      </w:r>
      <w:r w:rsidR="00567A5A">
        <w:t>theoretically robust notion of ‘representation.’</w:t>
      </w:r>
      <w:r w:rsidRPr="00355CDC">
        <w:t xml:space="preserve"> This notion is, of course, hard to specify. Whatever it ends up being, though, expressivists hold that ordinary descriptive, but not normative judgements are representational in </w:t>
      </w:r>
      <w:r w:rsidRPr="00355CDC">
        <w:rPr>
          <w:i/>
        </w:rPr>
        <w:t xml:space="preserve">that </w:t>
      </w:r>
      <w:r w:rsidRPr="00355CDC">
        <w:t xml:space="preserve">sense. With these remarks in place, let’s turn to </w:t>
      </w:r>
      <w:proofErr w:type="spellStart"/>
      <w:r w:rsidRPr="00355CDC">
        <w:t>expressivism’s</w:t>
      </w:r>
      <w:proofErr w:type="spellEnd"/>
      <w:r w:rsidRPr="00355CDC">
        <w:t xml:space="preserve"> first thesis</w:t>
      </w:r>
      <w:r w:rsidRPr="00355CDC">
        <w:rPr>
          <w:bCs/>
          <w:iCs/>
          <w:smallCaps/>
          <w:shd w:val="clear" w:color="auto" w:fill="FFFFFF"/>
        </w:rPr>
        <w:t>.</w:t>
      </w:r>
    </w:p>
    <w:p w14:paraId="531E648D" w14:textId="7DBC5EE8" w:rsidR="00F51BE7" w:rsidRDefault="00F51BE7" w:rsidP="00F51BE7">
      <w:pPr>
        <w:pStyle w:val="Newparagraph"/>
        <w:rPr>
          <w:shd w:val="clear" w:color="auto" w:fill="FFFFFF"/>
        </w:rPr>
      </w:pPr>
      <w:r w:rsidRPr="00355CDC">
        <w:rPr>
          <w:iCs/>
          <w:shd w:val="clear" w:color="auto" w:fill="FFFFFF"/>
        </w:rPr>
        <w:t xml:space="preserve">This thesis has commonly been read as a </w:t>
      </w:r>
      <w:r w:rsidRPr="00355CDC">
        <w:rPr>
          <w:i/>
          <w:iCs/>
          <w:shd w:val="clear" w:color="auto" w:fill="FFFFFF"/>
        </w:rPr>
        <w:t xml:space="preserve">semantic </w:t>
      </w:r>
      <w:r w:rsidRPr="00355CDC">
        <w:rPr>
          <w:iCs/>
          <w:shd w:val="clear" w:color="auto" w:fill="FFFFFF"/>
        </w:rPr>
        <w:t xml:space="preserve">claim. </w:t>
      </w:r>
      <w:r w:rsidRPr="00355CDC">
        <w:rPr>
          <w:i/>
        </w:rPr>
        <w:t>Semantics</w:t>
      </w:r>
      <w:r w:rsidRPr="00355CDC">
        <w:t xml:space="preserve"> </w:t>
      </w:r>
      <w:r w:rsidRPr="00355CDC">
        <w:rPr>
          <w:shd w:val="clear" w:color="auto" w:fill="FFFFFF"/>
        </w:rPr>
        <w:t xml:space="preserve">aims at giving an account of the literal meanings of sentences in natural languages with </w:t>
      </w:r>
      <w:r w:rsidRPr="00355CDC">
        <w:t xml:space="preserve">the central aim of systematically explaining the compositionality of such languages. </w:t>
      </w:r>
      <w:r w:rsidRPr="00355CDC">
        <w:rPr>
          <w:shd w:val="clear" w:color="auto" w:fill="FFFFFF"/>
        </w:rPr>
        <w:t>Part of any semantic approach is a theory of interpretation. Given that natural languages are messy, clearer meanings need to be assigned to the sentences of the language for which one is developing a semantics. To do this, one has to interp</w:t>
      </w:r>
      <w:r w:rsidR="00567A5A">
        <w:rPr>
          <w:shd w:val="clear" w:color="auto" w:fill="FFFFFF"/>
        </w:rPr>
        <w:t>ret the relevant language, the ‘object-language,’</w:t>
      </w:r>
      <w:r w:rsidRPr="00355CDC">
        <w:rPr>
          <w:shd w:val="clear" w:color="auto" w:fill="FFFFFF"/>
        </w:rPr>
        <w:t xml:space="preserve"> in a way that eliminates ambiguities, unpacks context-sensitivity, etc. to derive a version of it that wears its literal meanings on its sleeve. One t</w:t>
      </w:r>
      <w:r w:rsidR="00567A5A">
        <w:rPr>
          <w:shd w:val="clear" w:color="auto" w:fill="FFFFFF"/>
        </w:rPr>
        <w:t>hen uses another language, the ‘meta-language,’</w:t>
      </w:r>
      <w:r w:rsidRPr="00355CDC">
        <w:rPr>
          <w:shd w:val="clear" w:color="auto" w:fill="FFFFFF"/>
        </w:rPr>
        <w:t xml:space="preserve"> competence with which is presupposed, to specify the </w:t>
      </w:r>
      <w:r w:rsidRPr="00355CDC">
        <w:rPr>
          <w:i/>
          <w:iCs/>
          <w:shd w:val="clear" w:color="auto" w:fill="FFFFFF"/>
        </w:rPr>
        <w:t xml:space="preserve">semantic contents </w:t>
      </w:r>
      <w:r w:rsidRPr="00355CDC">
        <w:rPr>
          <w:shd w:val="clear" w:color="auto" w:fill="FFFFFF"/>
        </w:rPr>
        <w:t>of singular terms, predicates, and logical and sentential connectives in a way that allows us to compute the semantic contents for any arbitrary sentence from the semantic contents of its parts and their arra</w:t>
      </w:r>
      <w:r w:rsidR="00BE4669">
        <w:rPr>
          <w:shd w:val="clear" w:color="auto" w:fill="FFFFFF"/>
        </w:rPr>
        <w:t>ngement. ‘Semantic contents’</w:t>
      </w:r>
      <w:r w:rsidRPr="00355CDC">
        <w:rPr>
          <w:shd w:val="clear" w:color="auto" w:fill="FFFFFF"/>
        </w:rPr>
        <w:t xml:space="preserve"> can be seen as the literal meanings of the linguistic items in questions, as assigned by semantics.</w:t>
      </w:r>
    </w:p>
    <w:p w14:paraId="5004525C" w14:textId="77777777" w:rsidR="00F51BE7" w:rsidRPr="00355CDC" w:rsidRDefault="00F51BE7" w:rsidP="00F51BE7">
      <w:pPr>
        <w:pStyle w:val="Newparagraph"/>
        <w:rPr>
          <w:shd w:val="clear" w:color="auto" w:fill="FFFFFF"/>
        </w:rPr>
      </w:pPr>
      <w:r w:rsidRPr="00355CDC">
        <w:t>Located within semantics, expressivists’ first thesis has been understood as the claim that t</w:t>
      </w:r>
      <w:r w:rsidRPr="00355CDC">
        <w:rPr>
          <w:shd w:val="clear" w:color="auto" w:fill="FFFFFF"/>
        </w:rPr>
        <w:t xml:space="preserve">he semantic contents of declarative sentences are the judgements they express. Gideon Rosen </w:t>
      </w:r>
      <w:r w:rsidRPr="00355CDC">
        <w:fldChar w:fldCharType="begin" w:fldLock="1"/>
      </w:r>
      <w:r w:rsidRPr="00355CDC">
        <w:instrText>ADDIN CSL_CITATION { "citationItems" : [ { "id" : "ITEM-1", "itemData" : { "author" : [ { "dropping-particle" : "", "family" : "Wedgwood", "given" : "Ralph", "non-dropping-particle" : "", "parse-names" : false, "suffix" : "" } ], "id" : "ITEM-1", "issued" : { "date-parts" : [ [ "2008" ] ] }, "publisher" : "Oxford University Press", "publisher-place" : "Oxford", "title" : "The Nature of Normativity", "type" : "book" }, "uris" : [ "http://www.mendeley.com/documents/?uuid=2c1ac919-83b9-4a33-8506-9d56cb6406aa" ] } ], "mendeley" : { "formattedCitation" : "(Wedgwood 2008)", "manualFormatting" : "(1998", "plainTextFormattedCitation" : "(Wedgwood 2008)", "previouslyFormattedCitation" : "(Wedgwood 2008)" }, "properties" : { "noteIndex" : 0 }, "schema" : "https://github.com/citation-style-language/schema/raw/master/csl-citation.json" }</w:instrText>
      </w:r>
      <w:r w:rsidRPr="00355CDC">
        <w:fldChar w:fldCharType="separate"/>
      </w:r>
      <w:r w:rsidRPr="00355CDC">
        <w:rPr>
          <w:noProof/>
        </w:rPr>
        <w:t>(1998</w:t>
      </w:r>
      <w:r w:rsidRPr="00355CDC">
        <w:fldChar w:fldCharType="end"/>
      </w:r>
      <w:r w:rsidRPr="00355CDC">
        <w:t>, 387)</w:t>
      </w:r>
      <w:r w:rsidRPr="00355CDC">
        <w:rPr>
          <w:shd w:val="clear" w:color="auto" w:fill="FFFFFF"/>
        </w:rPr>
        <w:t>, for example, characterizes it thus:</w:t>
      </w:r>
    </w:p>
    <w:p w14:paraId="50D864CB" w14:textId="77777777" w:rsidR="00F51BE7" w:rsidRPr="00355CDC" w:rsidRDefault="00F51BE7" w:rsidP="00F51BE7">
      <w:pPr>
        <w:pStyle w:val="Displayedquotation"/>
        <w:rPr>
          <w:shd w:val="clear" w:color="auto" w:fill="FFFFFF"/>
        </w:rPr>
      </w:pPr>
      <w:r>
        <w:rPr>
          <w:shd w:val="clear" w:color="auto" w:fill="FFFFFF"/>
        </w:rPr>
        <w:t>‘</w:t>
      </w:r>
      <w:r w:rsidRPr="00355CDC">
        <w:rPr>
          <w:shd w:val="clear" w:color="auto" w:fill="FFFFFF"/>
        </w:rPr>
        <w:t xml:space="preserve">The </w:t>
      </w:r>
      <w:proofErr w:type="spellStart"/>
      <w:r w:rsidRPr="00355CDC">
        <w:rPr>
          <w:shd w:val="clear" w:color="auto" w:fill="FFFFFF"/>
        </w:rPr>
        <w:t>centerpiece</w:t>
      </w:r>
      <w:proofErr w:type="spellEnd"/>
      <w:r w:rsidRPr="00355CDC">
        <w:rPr>
          <w:shd w:val="clear" w:color="auto" w:fill="FFFFFF"/>
        </w:rPr>
        <w:t xml:space="preserve"> of any [expressiv</w:t>
      </w:r>
      <w:r>
        <w:rPr>
          <w:shd w:val="clear" w:color="auto" w:fill="FFFFFF"/>
        </w:rPr>
        <w:t>ist] “account”</w:t>
      </w:r>
      <w:r w:rsidRPr="00355CDC">
        <w:rPr>
          <w:shd w:val="clear" w:color="auto" w:fill="FFFFFF"/>
        </w:rPr>
        <w:t xml:space="preserve"> is what I shall call a </w:t>
      </w:r>
      <w:proofErr w:type="spellStart"/>
      <w:r w:rsidRPr="00355CDC">
        <w:rPr>
          <w:shd w:val="clear" w:color="auto" w:fill="FFFFFF"/>
        </w:rPr>
        <w:t>psychologistic</w:t>
      </w:r>
      <w:proofErr w:type="spellEnd"/>
      <w:r w:rsidRPr="00355CDC">
        <w:rPr>
          <w:shd w:val="clear" w:color="auto" w:fill="FFFFFF"/>
        </w:rPr>
        <w:t xml:space="preserve"> semantics for the region: a mapping from statements in the a</w:t>
      </w:r>
      <w:r w:rsidR="00567A5A">
        <w:rPr>
          <w:shd w:val="clear" w:color="auto" w:fill="FFFFFF"/>
        </w:rPr>
        <w:t>rea to the mental states they “express”</w:t>
      </w:r>
      <w:r w:rsidRPr="00355CDC">
        <w:rPr>
          <w:shd w:val="clear" w:color="auto" w:fill="FFFFFF"/>
        </w:rPr>
        <w:t xml:space="preserve"> when uttered sincerely.</w:t>
      </w:r>
      <w:r>
        <w:rPr>
          <w:shd w:val="clear" w:color="auto" w:fill="FFFFFF"/>
        </w:rPr>
        <w:t>’</w:t>
      </w:r>
    </w:p>
    <w:p w14:paraId="189FA3A1" w14:textId="2FB81755" w:rsidR="00F51BE7" w:rsidRPr="00355CDC" w:rsidRDefault="00F51BE7" w:rsidP="00B41C66">
      <w:pPr>
        <w:pStyle w:val="Newparagraph"/>
        <w:ind w:firstLine="0"/>
        <w:rPr>
          <w:shd w:val="clear" w:color="auto" w:fill="FFFFFF"/>
        </w:rPr>
      </w:pPr>
      <w:r w:rsidRPr="00355CDC">
        <w:rPr>
          <w:shd w:val="clear" w:color="auto" w:fill="FFFFFF"/>
        </w:rPr>
        <w:lastRenderedPageBreak/>
        <w:t xml:space="preserve">Ralph Wedgwood </w:t>
      </w:r>
      <w:r w:rsidRPr="00355CDC">
        <w:fldChar w:fldCharType="begin" w:fldLock="1"/>
      </w:r>
      <w:r w:rsidRPr="00355CDC">
        <w:instrText>ADDIN CSL_CITATION { "citationItems" : [ { "id" : "ITEM-1", "itemData" : { "author" : [ { "dropping-particle" : "", "family" : "Schroeder", "given" : "Mark", "non-dropping-particle" : "", "parse-names" : false, "suffix" : "" } ], "id" : "ITEM-1", "issued" : { "date-parts" : [ [ "2008" ] ] }, "publisher" : "Oxford University Press", "publisher-place" : "Oxford", "title" : "Being For: Evaluating the Semantic Program of Expressivism", "type" : "book" }, "uris" : [ "http://www.mendeley.com/documents/?uuid=7ac5070d-ca2d-4c40-a4b4-12aebccdcd23" ] } ], "mendeley" : { "formattedCitation" : "(Schroeder 2008)", "manualFormatting" : "(2008,", "plainTextFormattedCitation" : "(Schroeder 2008)", "previouslyFormattedCitation" : "(Schroeder 2008)" }, "properties" : { "noteIndex" : 0 }, "schema" : "https://github.com/citation-style-language/schema/raw/master/csl-citation.json" }</w:instrText>
      </w:r>
      <w:r w:rsidRPr="00355CDC">
        <w:fldChar w:fldCharType="separate"/>
      </w:r>
      <w:r w:rsidRPr="00355CDC">
        <w:rPr>
          <w:noProof/>
        </w:rPr>
        <w:t>(2008,</w:t>
      </w:r>
      <w:r w:rsidRPr="00355CDC">
        <w:fldChar w:fldCharType="end"/>
      </w:r>
      <w:r w:rsidRPr="00355CDC">
        <w:t xml:space="preserve"> 35-36)</w:t>
      </w:r>
      <w:r w:rsidR="00B41C66">
        <w:t xml:space="preserve"> </w:t>
      </w:r>
      <w:r w:rsidRPr="00355CDC">
        <w:rPr>
          <w:shd w:val="clear" w:color="auto" w:fill="FFFFFF"/>
        </w:rPr>
        <w:t>characterizes expressivism similarly:</w:t>
      </w:r>
    </w:p>
    <w:p w14:paraId="3F550FD6" w14:textId="77777777" w:rsidR="00F51BE7" w:rsidRPr="00355CDC" w:rsidRDefault="00F51BE7" w:rsidP="00F51BE7">
      <w:pPr>
        <w:pStyle w:val="Displayedquotation"/>
        <w:rPr>
          <w:shd w:val="clear" w:color="auto" w:fill="FFFFFF"/>
        </w:rPr>
      </w:pPr>
      <w:r>
        <w:rPr>
          <w:shd w:val="clear" w:color="auto" w:fill="FFFFFF"/>
        </w:rPr>
        <w:t>‘</w:t>
      </w:r>
      <w:r w:rsidRPr="00355CDC">
        <w:rPr>
          <w:shd w:val="clear" w:color="auto" w:fill="FFFFFF"/>
        </w:rPr>
        <w:t>According to an expressivist account [...] the fundamental explanation of the meaning of [normative] statements and sentences is given by a </w:t>
      </w:r>
      <w:proofErr w:type="spellStart"/>
      <w:r w:rsidRPr="00355CDC">
        <w:rPr>
          <w:i/>
          <w:shd w:val="clear" w:color="auto" w:fill="FFFFFF"/>
        </w:rPr>
        <w:t>psychologistic</w:t>
      </w:r>
      <w:proofErr w:type="spellEnd"/>
      <w:r w:rsidRPr="00355CDC">
        <w:rPr>
          <w:i/>
          <w:shd w:val="clear" w:color="auto" w:fill="FFFFFF"/>
        </w:rPr>
        <w:t xml:space="preserve"> semantics</w:t>
      </w:r>
      <w:r w:rsidRPr="00355CDC">
        <w:rPr>
          <w:shd w:val="clear" w:color="auto" w:fill="FFFFFF"/>
        </w:rPr>
        <w:t>.</w:t>
      </w:r>
      <w:r w:rsidRPr="00355CDC">
        <w:rPr>
          <w:color w:val="444444"/>
        </w:rPr>
        <w:t xml:space="preserve"> </w:t>
      </w:r>
      <w:r w:rsidRPr="00355CDC">
        <w:rPr>
          <w:shd w:val="clear" w:color="auto" w:fill="FFFFFF"/>
        </w:rPr>
        <w:t>According to a plausible version of the principle of </w:t>
      </w:r>
      <w:r w:rsidRPr="00355CDC">
        <w:rPr>
          <w:i/>
          <w:shd w:val="clear" w:color="auto" w:fill="FFFFFF"/>
        </w:rPr>
        <w:t>compositionality</w:t>
      </w:r>
      <w:r w:rsidRPr="00355CDC">
        <w:rPr>
          <w:shd w:val="clear" w:color="auto" w:fill="FFFFFF"/>
        </w:rPr>
        <w:t>, the meaning of a sentence is determined by the meaning of the terms that it is composed out of, together with the compositional structure of the sentence (perhaps together with certain features of the context in which that sentence is used). So assuming this version of the compositionality principle, this</w:t>
      </w:r>
      <w:r w:rsidRPr="00355CDC">
        <w:rPr>
          <w:b/>
          <w:color w:val="633D5D"/>
        </w:rPr>
        <w:t> </w:t>
      </w:r>
      <w:r w:rsidRPr="00355CDC">
        <w:rPr>
          <w:shd w:val="clear" w:color="auto" w:fill="FFFFFF"/>
        </w:rPr>
        <w:t>expressivist approach will also give an account of the particular terms involved in these sentences in terms of the contribution that these terms make to determining what type of mental state is expressed by sentences involving them.</w:t>
      </w:r>
      <w:r>
        <w:rPr>
          <w:shd w:val="clear" w:color="auto" w:fill="FFFFFF"/>
        </w:rPr>
        <w:t>’</w:t>
      </w:r>
    </w:p>
    <w:p w14:paraId="3D4D4EFF" w14:textId="77777777" w:rsidR="00F51BE7" w:rsidRPr="00355CDC" w:rsidRDefault="00F51BE7" w:rsidP="00B41C66">
      <w:pPr>
        <w:pStyle w:val="Newparagraph"/>
        <w:ind w:firstLine="0"/>
        <w:rPr>
          <w:shd w:val="clear" w:color="auto" w:fill="FFFFFF"/>
        </w:rPr>
      </w:pPr>
      <w:r w:rsidRPr="00355CDC">
        <w:rPr>
          <w:shd w:val="clear" w:color="auto" w:fill="FFFFFF"/>
        </w:rPr>
        <w:t xml:space="preserve">And Mark Schroeder </w:t>
      </w:r>
      <w:r w:rsidRPr="00355CDC">
        <w:fldChar w:fldCharType="begin" w:fldLock="1"/>
      </w:r>
      <w:r w:rsidRPr="00355CDC">
        <w:instrText>ADDIN CSL_CITATION { "citationItems" : [ { "id" : "ITEM-1", "itemData" : { "author" : [ { "dropping-particle" : "", "family" : "Schroeder", "given" : "Mark", "non-dropping-particle" : "", "parse-names" : false, "suffix" : "" } ], "id" : "ITEM-1", "issued" : { "date-parts" : [ [ "2008" ] ] }, "publisher" : "Oxford University Press", "publisher-place" : "Oxford", "title" : "Being For: Evaluating the Semantic Program of Expressivism", "type" : "book" }, "uris" : [ "http://www.mendeley.com/documents/?uuid=7ac5070d-ca2d-4c40-a4b4-12aebccdcd23" ] } ], "mendeley" : { "formattedCitation" : "(Schroeder 2008)", "manualFormatting" : "(2008", "plainTextFormattedCitation" : "(Schroeder 2008)", "previouslyFormattedCitation" : "(Schroeder 2008)" }, "properties" : { "noteIndex" : 0 }, "schema" : "https://github.com/citation-style-language/schema/raw/master/csl-citation.json" }</w:instrText>
      </w:r>
      <w:r w:rsidRPr="00355CDC">
        <w:fldChar w:fldCharType="separate"/>
      </w:r>
      <w:r w:rsidRPr="00355CDC">
        <w:rPr>
          <w:noProof/>
        </w:rPr>
        <w:t>(2008</w:t>
      </w:r>
      <w:r w:rsidRPr="00355CDC">
        <w:fldChar w:fldCharType="end"/>
      </w:r>
      <w:r w:rsidRPr="00355CDC">
        <w:t>, 33)</w:t>
      </w:r>
      <w:r w:rsidRPr="00355CDC">
        <w:rPr>
          <w:shd w:val="clear" w:color="auto" w:fill="FFFFFF"/>
        </w:rPr>
        <w:t xml:space="preserve"> proposes a similar understanding of expressivism:</w:t>
      </w:r>
    </w:p>
    <w:p w14:paraId="59DC66B3" w14:textId="77777777" w:rsidR="00F51BE7" w:rsidRPr="00355CDC" w:rsidRDefault="00567A5A" w:rsidP="00567A5A">
      <w:pPr>
        <w:pStyle w:val="Displayedquotation"/>
        <w:rPr>
          <w:shd w:val="clear" w:color="auto" w:fill="FFFFFF"/>
        </w:rPr>
      </w:pPr>
      <w:r>
        <w:rPr>
          <w:shd w:val="clear" w:color="auto" w:fill="FFFFFF"/>
        </w:rPr>
        <w:t>‘</w:t>
      </w:r>
      <w:r w:rsidR="00F51BE7" w:rsidRPr="00355CDC">
        <w:rPr>
          <w:shd w:val="clear" w:color="auto" w:fill="FFFFFF"/>
        </w:rPr>
        <w:t>On the picture to which expressivists are committed […] [t]he primary job of the semantics is to assign to each atomic sentence a mental state—the state that you have to be in, in order for it to be permissible for you to assert that sentence. […] [The] primary semantic values of the sentences are the states that are </w:t>
      </w:r>
      <w:r w:rsidR="00F51BE7" w:rsidRPr="00355CDC">
        <w:rPr>
          <w:i/>
          <w:shd w:val="clear" w:color="auto" w:fill="FFFFFF"/>
        </w:rPr>
        <w:t>expressed</w:t>
      </w:r>
      <w:r w:rsidR="00F51BE7" w:rsidRPr="00355CDC">
        <w:rPr>
          <w:shd w:val="clear" w:color="auto" w:fill="FFFFFF"/>
        </w:rPr>
        <w:t xml:space="preserve"> by the sentences, in the minimal sense advocated by the interpretation of expressivism as </w:t>
      </w:r>
      <w:proofErr w:type="spellStart"/>
      <w:r w:rsidR="00F51BE7" w:rsidRPr="00355CDC">
        <w:rPr>
          <w:shd w:val="clear" w:color="auto" w:fill="FFFFFF"/>
        </w:rPr>
        <w:t>assertability</w:t>
      </w:r>
      <w:proofErr w:type="spellEnd"/>
      <w:r w:rsidR="00F51BE7" w:rsidRPr="00355CDC">
        <w:rPr>
          <w:shd w:val="clear" w:color="auto" w:fill="FFFFFF"/>
        </w:rPr>
        <w:t xml:space="preserve"> semantics [...].</w:t>
      </w:r>
      <w:r>
        <w:rPr>
          <w:shd w:val="clear" w:color="auto" w:fill="FFFFFF"/>
        </w:rPr>
        <w:t>’</w:t>
      </w:r>
    </w:p>
    <w:p w14:paraId="64150DB6" w14:textId="1BE52D9C" w:rsidR="004E2D20" w:rsidRDefault="00F51BE7" w:rsidP="00A4140D">
      <w:pPr>
        <w:pStyle w:val="Newparagraph"/>
        <w:rPr>
          <w:shd w:val="clear" w:color="auto" w:fill="FFFFFF"/>
        </w:rPr>
      </w:pPr>
      <w:r w:rsidRPr="00355CDC">
        <w:rPr>
          <w:shd w:val="clear" w:color="auto" w:fill="FFFFFF"/>
        </w:rPr>
        <w:t xml:space="preserve">Call this reading </w:t>
      </w:r>
      <w:r w:rsidR="00567A5A">
        <w:rPr>
          <w:shd w:val="clear" w:color="auto" w:fill="FFFFFF"/>
        </w:rPr>
        <w:t xml:space="preserve">of </w:t>
      </w:r>
      <w:proofErr w:type="spellStart"/>
      <w:r w:rsidR="00567A5A">
        <w:rPr>
          <w:shd w:val="clear" w:color="auto" w:fill="FFFFFF"/>
        </w:rPr>
        <w:t>expressivism’s</w:t>
      </w:r>
      <w:proofErr w:type="spellEnd"/>
      <w:r w:rsidR="00567A5A">
        <w:rPr>
          <w:shd w:val="clear" w:color="auto" w:fill="FFFFFF"/>
        </w:rPr>
        <w:t xml:space="preserve"> first thesis ‘</w:t>
      </w:r>
      <w:r w:rsidRPr="00355CDC">
        <w:rPr>
          <w:iCs/>
          <w:shd w:val="clear" w:color="auto" w:fill="FFFFFF"/>
        </w:rPr>
        <w:t>Psychologized Semantics.</w:t>
      </w:r>
      <w:r w:rsidR="00567A5A">
        <w:rPr>
          <w:iCs/>
          <w:smallCaps/>
          <w:shd w:val="clear" w:color="auto" w:fill="FFFFFF"/>
        </w:rPr>
        <w:t>’</w:t>
      </w:r>
      <w:r w:rsidRPr="00355CDC">
        <w:rPr>
          <w:shd w:val="clear" w:color="auto" w:fill="FFFFFF"/>
        </w:rPr>
        <w:t xml:space="preserve"> This reading is common, but also </w:t>
      </w:r>
      <w:r w:rsidRPr="00355CDC">
        <w:rPr>
          <w:iCs/>
          <w:shd w:val="clear" w:color="auto" w:fill="FFFFFF"/>
        </w:rPr>
        <w:t xml:space="preserve">deeply </w:t>
      </w:r>
      <w:r w:rsidRPr="00355CDC">
        <w:rPr>
          <w:shd w:val="clear" w:color="auto" w:fill="FFFFFF"/>
        </w:rPr>
        <w:t xml:space="preserve">problematic, because </w:t>
      </w:r>
      <w:r w:rsidRPr="00355CDC">
        <w:rPr>
          <w:iCs/>
          <w:shd w:val="clear" w:color="auto" w:fill="FFFFFF"/>
        </w:rPr>
        <w:t>Psychologized Semantics</w:t>
      </w:r>
      <w:r w:rsidRPr="00355CDC">
        <w:rPr>
          <w:shd w:val="clear" w:color="auto" w:fill="FFFFFF"/>
        </w:rPr>
        <w:t xml:space="preserve"> is incompatible with a common, almost orthodox, way to pursue semantics: </w:t>
      </w:r>
      <w:r w:rsidRPr="00355CDC">
        <w:rPr>
          <w:i/>
          <w:iCs/>
          <w:shd w:val="clear" w:color="auto" w:fill="FFFFFF"/>
        </w:rPr>
        <w:t>truth-conditional semantics</w:t>
      </w:r>
      <w:r w:rsidRPr="00355CDC">
        <w:rPr>
          <w:iCs/>
          <w:shd w:val="clear" w:color="auto" w:fill="FFFFFF"/>
        </w:rPr>
        <w:t>.</w:t>
      </w:r>
      <w:r w:rsidR="0075403C">
        <w:rPr>
          <w:rStyle w:val="Endnotenzeichen"/>
          <w:iCs/>
          <w:shd w:val="clear" w:color="auto" w:fill="FFFFFF"/>
        </w:rPr>
        <w:endnoteReference w:id="2"/>
      </w:r>
      <w:r w:rsidR="0075403C">
        <w:rPr>
          <w:iCs/>
          <w:shd w:val="clear" w:color="auto" w:fill="FFFFFF"/>
        </w:rPr>
        <w:t xml:space="preserve"> </w:t>
      </w:r>
      <w:r w:rsidR="004E2D20">
        <w:rPr>
          <w:shd w:val="clear" w:color="auto" w:fill="FFFFFF"/>
        </w:rPr>
        <w:t xml:space="preserve">Truth-conditional semantics approaches the task of semantics through the </w:t>
      </w:r>
      <w:r w:rsidR="004E2D20">
        <w:rPr>
          <w:i/>
          <w:shd w:val="clear" w:color="auto" w:fill="FFFFFF"/>
        </w:rPr>
        <w:t xml:space="preserve">truth-conditions </w:t>
      </w:r>
      <w:r w:rsidR="004E2D20">
        <w:rPr>
          <w:shd w:val="clear" w:color="auto" w:fill="FFFFFF"/>
        </w:rPr>
        <w:t xml:space="preserve">of sentences – the conditions under which those sentences would be true. </w:t>
      </w:r>
      <w:r w:rsidR="00431353">
        <w:rPr>
          <w:shd w:val="clear" w:color="auto" w:fill="FFFFFF"/>
        </w:rPr>
        <w:t>O</w:t>
      </w:r>
      <w:r w:rsidR="004E2D20">
        <w:rPr>
          <w:shd w:val="clear" w:color="auto" w:fill="FFFFFF"/>
        </w:rPr>
        <w:t xml:space="preserve">ne </w:t>
      </w:r>
      <w:r w:rsidR="004E2D20" w:rsidRPr="00355CDC">
        <w:rPr>
          <w:shd w:val="clear" w:color="auto" w:fill="FFFFFF"/>
        </w:rPr>
        <w:t xml:space="preserve">powerful </w:t>
      </w:r>
      <w:r w:rsidR="004E2D20">
        <w:rPr>
          <w:shd w:val="clear" w:color="auto" w:fill="FFFFFF"/>
        </w:rPr>
        <w:t xml:space="preserve">and familiar </w:t>
      </w:r>
      <w:r w:rsidR="00431353">
        <w:rPr>
          <w:shd w:val="clear" w:color="auto" w:fill="FFFFFF"/>
        </w:rPr>
        <w:t xml:space="preserve">– almost orthodox – </w:t>
      </w:r>
      <w:r w:rsidR="00A4140D">
        <w:rPr>
          <w:shd w:val="clear" w:color="auto" w:fill="FFFFFF"/>
        </w:rPr>
        <w:t>view</w:t>
      </w:r>
      <w:r w:rsidR="00431353">
        <w:rPr>
          <w:shd w:val="clear" w:color="auto" w:fill="FFFFFF"/>
        </w:rPr>
        <w:t xml:space="preserve"> approaches this task</w:t>
      </w:r>
      <w:r w:rsidR="004E2D20">
        <w:rPr>
          <w:shd w:val="clear" w:color="auto" w:fill="FFFFFF"/>
        </w:rPr>
        <w:t xml:space="preserve"> </w:t>
      </w:r>
      <w:r w:rsidR="004E2D20" w:rsidRPr="00355CDC">
        <w:rPr>
          <w:shd w:val="clear" w:color="auto" w:fill="FFFFFF"/>
        </w:rPr>
        <w:t xml:space="preserve">in terms of </w:t>
      </w:r>
      <w:r w:rsidR="004E2D20" w:rsidRPr="00355CDC">
        <w:rPr>
          <w:i/>
          <w:iCs/>
          <w:shd w:val="clear" w:color="auto" w:fill="FFFFFF"/>
        </w:rPr>
        <w:t>propositional contents</w:t>
      </w:r>
      <w:r w:rsidR="004E2D20">
        <w:rPr>
          <w:shd w:val="clear" w:color="auto" w:fill="FFFFFF"/>
        </w:rPr>
        <w:t xml:space="preserve">, on which a sentence’s </w:t>
      </w:r>
      <w:r w:rsidR="00A4140D">
        <w:rPr>
          <w:shd w:val="clear" w:color="auto" w:fill="FFFFFF"/>
        </w:rPr>
        <w:t xml:space="preserve">semantic content is a </w:t>
      </w:r>
      <w:r w:rsidR="00A4140D" w:rsidRPr="00A4140D">
        <w:rPr>
          <w:i/>
          <w:shd w:val="clear" w:color="auto" w:fill="FFFFFF"/>
        </w:rPr>
        <w:t>proposition</w:t>
      </w:r>
      <w:r w:rsidR="00A4140D">
        <w:rPr>
          <w:shd w:val="clear" w:color="auto" w:fill="FFFFFF"/>
        </w:rPr>
        <w:t xml:space="preserve"> that </w:t>
      </w:r>
      <w:r w:rsidR="004E2D20">
        <w:rPr>
          <w:shd w:val="clear" w:color="auto" w:fill="FFFFFF"/>
        </w:rPr>
        <w:t xml:space="preserve">either </w:t>
      </w:r>
      <w:r w:rsidR="00A4140D">
        <w:rPr>
          <w:shd w:val="clear" w:color="auto" w:fill="FFFFFF"/>
        </w:rPr>
        <w:t>is</w:t>
      </w:r>
      <w:r w:rsidR="004E2D20">
        <w:rPr>
          <w:shd w:val="clear" w:color="auto" w:fill="FFFFFF"/>
        </w:rPr>
        <w:t xml:space="preserve"> or </w:t>
      </w:r>
      <w:r w:rsidR="00A4140D">
        <w:rPr>
          <w:shd w:val="clear" w:color="auto" w:fill="FFFFFF"/>
        </w:rPr>
        <w:t>determines the sentence’s truth-conditions</w:t>
      </w:r>
      <w:r w:rsidR="004E2D20">
        <w:rPr>
          <w:shd w:val="clear" w:color="auto" w:fill="FFFFFF"/>
        </w:rPr>
        <w:t>. T</w:t>
      </w:r>
      <w:r w:rsidR="004E2D20" w:rsidRPr="00355CDC">
        <w:rPr>
          <w:shd w:val="clear" w:color="auto" w:fill="FFFFFF"/>
        </w:rPr>
        <w:t xml:space="preserve">he semantic values of singular terms, predicates, and the logical and sentential connectives </w:t>
      </w:r>
      <w:r w:rsidR="004E2D20">
        <w:rPr>
          <w:shd w:val="clear" w:color="auto" w:fill="FFFFFF"/>
        </w:rPr>
        <w:t xml:space="preserve">are then understood in terms </w:t>
      </w:r>
      <w:r w:rsidR="004E2D20" w:rsidRPr="00355CDC">
        <w:rPr>
          <w:shd w:val="clear" w:color="auto" w:fill="FFFFFF"/>
        </w:rPr>
        <w:t xml:space="preserve">their contributions to those </w:t>
      </w:r>
      <w:r w:rsidR="004E2D20">
        <w:rPr>
          <w:shd w:val="clear" w:color="auto" w:fill="FFFFFF"/>
        </w:rPr>
        <w:t>propositional contents</w:t>
      </w:r>
      <w:r w:rsidR="004E2D20" w:rsidRPr="00355CDC">
        <w:rPr>
          <w:shd w:val="clear" w:color="auto" w:fill="FFFFFF"/>
        </w:rPr>
        <w:t>.</w:t>
      </w:r>
      <w:r w:rsidR="00431353">
        <w:rPr>
          <w:shd w:val="clear" w:color="auto" w:fill="FFFFFF"/>
        </w:rPr>
        <w:t xml:space="preserve"> While this is not </w:t>
      </w:r>
      <w:r w:rsidR="00431353">
        <w:rPr>
          <w:shd w:val="clear" w:color="auto" w:fill="FFFFFF"/>
        </w:rPr>
        <w:lastRenderedPageBreak/>
        <w:t>the only way of doing truth-conditional semantics, I take it that it is the most powerful research programme within truth-conditional semantics</w:t>
      </w:r>
      <w:r w:rsidR="00D1534E">
        <w:rPr>
          <w:shd w:val="clear" w:color="auto" w:fill="FFFFFF"/>
        </w:rPr>
        <w:t>.</w:t>
      </w:r>
    </w:p>
    <w:p w14:paraId="3D625256" w14:textId="73B66460" w:rsidR="00F51BE7" w:rsidRPr="00355CDC" w:rsidRDefault="004E2D20" w:rsidP="004E2D20">
      <w:pPr>
        <w:pStyle w:val="Newparagraph"/>
        <w:rPr>
          <w:shd w:val="clear" w:color="auto" w:fill="FFFFFF"/>
        </w:rPr>
      </w:pPr>
      <w:r w:rsidRPr="00355CDC">
        <w:rPr>
          <w:shd w:val="clear" w:color="auto" w:fill="FFFFFF"/>
        </w:rPr>
        <w:t xml:space="preserve">The problem for expressivists is that </w:t>
      </w:r>
      <w:r w:rsidRPr="00355CDC">
        <w:rPr>
          <w:bCs/>
          <w:iCs/>
          <w:shd w:val="clear" w:color="auto" w:fill="FFFFFF"/>
        </w:rPr>
        <w:t>Psychologized Semantics</w:t>
      </w:r>
      <w:r w:rsidRPr="00355CDC">
        <w:rPr>
          <w:shd w:val="clear" w:color="auto" w:fill="FFFFFF"/>
        </w:rPr>
        <w:t xml:space="preserve"> seems </w:t>
      </w:r>
      <w:r w:rsidRPr="00355CDC">
        <w:rPr>
          <w:i/>
          <w:iCs/>
          <w:shd w:val="clear" w:color="auto" w:fill="FFFFFF"/>
        </w:rPr>
        <w:t xml:space="preserve">incompatible </w:t>
      </w:r>
      <w:r w:rsidRPr="00355CDC">
        <w:rPr>
          <w:shd w:val="clear" w:color="auto" w:fill="FFFFFF"/>
        </w:rPr>
        <w:t>with</w:t>
      </w:r>
      <w:r>
        <w:rPr>
          <w:shd w:val="clear" w:color="auto" w:fill="FFFFFF"/>
        </w:rPr>
        <w:t xml:space="preserve"> this way (or even any way) of doing</w:t>
      </w:r>
      <w:r w:rsidRPr="00355CDC">
        <w:rPr>
          <w:shd w:val="clear" w:color="auto" w:fill="FFFFFF"/>
        </w:rPr>
        <w:t xml:space="preserve"> truth-conditional semantics.</w:t>
      </w:r>
      <w:r w:rsidR="00F51BE7" w:rsidRPr="00355CDC">
        <w:rPr>
          <w:shd w:val="clear" w:color="auto" w:fill="FFFFFF"/>
        </w:rPr>
        <w:t xml:space="preserve"> After all, </w:t>
      </w:r>
      <w:r w:rsidR="00F51BE7" w:rsidRPr="00355CDC">
        <w:rPr>
          <w:iCs/>
          <w:shd w:val="clear" w:color="auto" w:fill="FFFFFF"/>
        </w:rPr>
        <w:t>Psychologized Semantics</w:t>
      </w:r>
      <w:r w:rsidR="00F51BE7" w:rsidRPr="00355CDC">
        <w:rPr>
          <w:shd w:val="clear" w:color="auto" w:fill="FFFFFF"/>
        </w:rPr>
        <w:t xml:space="preserve"> assigns mental states, rather than propositions</w:t>
      </w:r>
      <w:r>
        <w:rPr>
          <w:shd w:val="clear" w:color="auto" w:fill="FFFFFF"/>
        </w:rPr>
        <w:t>,</w:t>
      </w:r>
      <w:r w:rsidR="00F51BE7" w:rsidRPr="00355CDC">
        <w:rPr>
          <w:shd w:val="clear" w:color="auto" w:fill="FFFFFF"/>
        </w:rPr>
        <w:t xml:space="preserve"> as the contents of sentences. Furthermore, expressivists seem to be blocked from allowing propositions to be assigned to sentences derivatively – and so making use of truth-conditional semantics in that way – by pairing the sentences with the content of the assigned mental states. Very roughly, this is so, because the contents of the kinds of attitudes expressivists take to constitute normative judgements are not of the right kind to interact in the required way with both the sentential connectives and the contents of the thoughts expressed by e.g. descriptive language.</w:t>
      </w:r>
      <w:r w:rsidR="0075403C">
        <w:rPr>
          <w:rStyle w:val="Endnotenzeichen"/>
          <w:shd w:val="clear" w:color="auto" w:fill="FFFFFF"/>
        </w:rPr>
        <w:endnoteReference w:id="3"/>
      </w:r>
      <w:r w:rsidR="00F51BE7" w:rsidRPr="00355CDC">
        <w:rPr>
          <w:shd w:val="clear" w:color="auto" w:fill="FFFFFF"/>
        </w:rPr>
        <w:t xml:space="preserve"> In the normative case, this suggests that expressivists have to claim that the attitude </w:t>
      </w:r>
      <w:r w:rsidR="00F51BE7" w:rsidRPr="00355CDC">
        <w:rPr>
          <w:i/>
          <w:iCs/>
          <w:shd w:val="clear" w:color="auto" w:fill="FFFFFF"/>
        </w:rPr>
        <w:t xml:space="preserve">is </w:t>
      </w:r>
      <w:r w:rsidR="00F51BE7" w:rsidRPr="00355CDC">
        <w:rPr>
          <w:shd w:val="clear" w:color="auto" w:fill="FFFFFF"/>
        </w:rPr>
        <w:t xml:space="preserve">the content of the sentence. If expressivists accept this, however, they have to accept </w:t>
      </w:r>
      <w:r w:rsidR="00F51BE7" w:rsidRPr="00355CDC">
        <w:rPr>
          <w:iCs/>
          <w:shd w:val="clear" w:color="auto" w:fill="FFFFFF"/>
        </w:rPr>
        <w:t>Psychologized Semantics</w:t>
      </w:r>
      <w:r w:rsidR="00F51BE7" w:rsidRPr="00355CDC">
        <w:rPr>
          <w:shd w:val="clear" w:color="auto" w:fill="FFFFFF"/>
        </w:rPr>
        <w:t>, which applies to all declarative sentences. This is because expressivists need a unified account of the contents of normative and non-normative sentences, to account for their contribution to the semantic contents of complex sentences with both normative and non-normative parts. This, however, forces expressivists to abandon truth-conditional semantics.</w:t>
      </w:r>
    </w:p>
    <w:p w14:paraId="7FFD7C96" w14:textId="2A36F5FE" w:rsidR="00F51BE7" w:rsidRPr="00355CDC" w:rsidRDefault="00F51BE7" w:rsidP="0075403C">
      <w:pPr>
        <w:pStyle w:val="Newparagraph"/>
        <w:rPr>
          <w:shd w:val="clear" w:color="auto" w:fill="FFFFFF"/>
        </w:rPr>
      </w:pPr>
      <w:r w:rsidRPr="00355CDC">
        <w:rPr>
          <w:shd w:val="clear" w:color="auto" w:fill="FFFFFF"/>
        </w:rPr>
        <w:t xml:space="preserve">This is troublesome for at least two reasons: First, one should not have to call truth-conditional semantics into question just in virtue of accepting expressivism, a </w:t>
      </w:r>
      <w:r w:rsidRPr="00355CDC">
        <w:rPr>
          <w:i/>
          <w:iCs/>
          <w:shd w:val="clear" w:color="auto" w:fill="FFFFFF"/>
        </w:rPr>
        <w:t xml:space="preserve">meta-normative </w:t>
      </w:r>
      <w:r w:rsidRPr="00355CDC">
        <w:rPr>
          <w:shd w:val="clear" w:color="auto" w:fill="FFFFFF"/>
        </w:rPr>
        <w:t xml:space="preserve">view. Truth-conditional semantics is a powerful, highly fruitful, and widely accepted research program in philosophy </w:t>
      </w:r>
      <w:r w:rsidRPr="00355CDC">
        <w:rPr>
          <w:i/>
          <w:shd w:val="clear" w:color="auto" w:fill="FFFFFF"/>
        </w:rPr>
        <w:t>and</w:t>
      </w:r>
      <w:r w:rsidRPr="00355CDC">
        <w:rPr>
          <w:shd w:val="clear" w:color="auto" w:fill="FFFFFF"/>
        </w:rPr>
        <w:t xml:space="preserve"> linguistics. Having to reject this program would be a significant theoretical cost and so it wou</w:t>
      </w:r>
      <w:r w:rsidR="005C1F02">
        <w:rPr>
          <w:shd w:val="clear" w:color="auto" w:fill="FFFFFF"/>
        </w:rPr>
        <w:t>ld be preferable if expressivists</w:t>
      </w:r>
      <w:r w:rsidRPr="00355CDC">
        <w:rPr>
          <w:shd w:val="clear" w:color="auto" w:fill="FFFFFF"/>
        </w:rPr>
        <w:t xml:space="preserve"> </w:t>
      </w:r>
      <w:r w:rsidR="00567A5A" w:rsidRPr="00355CDC">
        <w:rPr>
          <w:shd w:val="clear" w:color="auto" w:fill="FFFFFF"/>
        </w:rPr>
        <w:t>were</w:t>
      </w:r>
      <w:r w:rsidRPr="00355CDC">
        <w:rPr>
          <w:shd w:val="clear" w:color="auto" w:fill="FFFFFF"/>
        </w:rPr>
        <w:t xml:space="preserve"> not </w:t>
      </w:r>
      <w:r w:rsidRPr="00355CDC">
        <w:rPr>
          <w:i/>
          <w:iCs/>
          <w:shd w:val="clear" w:color="auto" w:fill="FFFFFF"/>
        </w:rPr>
        <w:t>committed</w:t>
      </w:r>
      <w:r w:rsidRPr="00355CDC">
        <w:rPr>
          <w:shd w:val="clear" w:color="auto" w:fill="FFFFFF"/>
        </w:rPr>
        <w:t xml:space="preserve"> to doing so.</w:t>
      </w:r>
      <w:r w:rsidRPr="00355CDC">
        <w:t xml:space="preserve"> This is not to deny, of course, that calling </w:t>
      </w:r>
      <w:r w:rsidRPr="00355CDC">
        <w:lastRenderedPageBreak/>
        <w:t xml:space="preserve">truth-conditional semantics into question </w:t>
      </w:r>
      <w:r w:rsidRPr="00355CDC">
        <w:rPr>
          <w:i/>
        </w:rPr>
        <w:t>can</w:t>
      </w:r>
      <w:r w:rsidRPr="00355CDC">
        <w:t xml:space="preserve"> be fruitful. This should happen, though, on the basis of independent </w:t>
      </w:r>
      <w:r w:rsidRPr="00355CDC">
        <w:rPr>
          <w:i/>
        </w:rPr>
        <w:t>linguistic</w:t>
      </w:r>
      <w:r w:rsidRPr="00355CDC">
        <w:t xml:space="preserve"> evidence for a failure of truth-conditional semantics, not on the basis of the kinds of </w:t>
      </w:r>
      <w:r w:rsidRPr="00355CDC">
        <w:rPr>
          <w:i/>
        </w:rPr>
        <w:t>meta-normative</w:t>
      </w:r>
      <w:r w:rsidRPr="00355CDC">
        <w:t xml:space="preserve"> commitments that motivate expressivism (such as, for example, ontological parsimony).</w:t>
      </w:r>
      <w:r w:rsidR="0075403C">
        <w:rPr>
          <w:rStyle w:val="Endnotenzeichen"/>
        </w:rPr>
        <w:endnoteReference w:id="4"/>
      </w:r>
    </w:p>
    <w:p w14:paraId="3AA19468" w14:textId="77777777" w:rsidR="00F51BE7" w:rsidRPr="00355CDC" w:rsidRDefault="00F51BE7" w:rsidP="0075403C">
      <w:pPr>
        <w:pStyle w:val="Newparagraph"/>
        <w:rPr>
          <w:shd w:val="clear" w:color="auto" w:fill="FFFFFF"/>
        </w:rPr>
      </w:pPr>
      <w:r w:rsidRPr="00355CDC">
        <w:rPr>
          <w:shd w:val="clear" w:color="auto" w:fill="FFFFFF"/>
        </w:rPr>
        <w:t xml:space="preserve">Having to abandon truth-conditional semantics is problematic, secondly, because it is unclear whether expressivists have a workable alternative. As the discussions surrounding the </w:t>
      </w:r>
      <w:proofErr w:type="spellStart"/>
      <w:r w:rsidRPr="00355CDC">
        <w:rPr>
          <w:shd w:val="clear" w:color="auto" w:fill="FFFFFF"/>
        </w:rPr>
        <w:t>Frege-Geach</w:t>
      </w:r>
      <w:proofErr w:type="spellEnd"/>
      <w:r w:rsidRPr="00355CDC">
        <w:rPr>
          <w:shd w:val="clear" w:color="auto" w:fill="FFFFFF"/>
        </w:rPr>
        <w:t xml:space="preserve"> Problem indicate, developing a compelling compositional semantics for normative language that does not proceed along truth-conditional lines – or at least proceeds along the lines required by meta-normative expressivism combined with </w:t>
      </w:r>
      <w:r w:rsidRPr="00355CDC">
        <w:rPr>
          <w:iCs/>
          <w:shd w:val="clear" w:color="auto" w:fill="FFFFFF"/>
        </w:rPr>
        <w:t xml:space="preserve">Psychologized Semantics – </w:t>
      </w:r>
      <w:r w:rsidRPr="00355CDC">
        <w:rPr>
          <w:shd w:val="clear" w:color="auto" w:fill="FFFFFF"/>
        </w:rPr>
        <w:t>is hard.</w:t>
      </w:r>
      <w:r w:rsidR="0075403C">
        <w:rPr>
          <w:rStyle w:val="Endnotenzeichen"/>
          <w:shd w:val="clear" w:color="auto" w:fill="FFFFFF"/>
        </w:rPr>
        <w:endnoteReference w:id="5"/>
      </w:r>
    </w:p>
    <w:p w14:paraId="63C734D1" w14:textId="01AA5AFB" w:rsidR="00F51BE7" w:rsidRPr="00355CDC" w:rsidRDefault="00F51BE7" w:rsidP="0075403C">
      <w:pPr>
        <w:pStyle w:val="Newparagraph"/>
        <w:rPr>
          <w:shd w:val="clear" w:color="auto" w:fill="FFFFFF"/>
        </w:rPr>
      </w:pPr>
      <w:r w:rsidRPr="00355CDC">
        <w:rPr>
          <w:shd w:val="clear" w:color="auto" w:fill="FFFFFF"/>
        </w:rPr>
        <w:t xml:space="preserve">Recently, however, some authors have suggested that expressivism is not actually committed to </w:t>
      </w:r>
      <w:r w:rsidRPr="00355CDC">
        <w:rPr>
          <w:iCs/>
          <w:shd w:val="clear" w:color="auto" w:fill="FFFFFF"/>
        </w:rPr>
        <w:t>Psychologized Semantics</w:t>
      </w:r>
      <w:r w:rsidRPr="00355CDC">
        <w:rPr>
          <w:shd w:val="clear" w:color="auto" w:fill="FFFFFF"/>
        </w:rPr>
        <w:t>.</w:t>
      </w:r>
      <w:r w:rsidR="0075403C">
        <w:rPr>
          <w:rStyle w:val="Endnotenzeichen"/>
          <w:shd w:val="clear" w:color="auto" w:fill="FFFFFF"/>
        </w:rPr>
        <w:endnoteReference w:id="6"/>
      </w:r>
      <w:r w:rsidRPr="00355CDC">
        <w:rPr>
          <w:shd w:val="clear" w:color="auto" w:fill="FFFFFF"/>
        </w:rPr>
        <w:t xml:space="preserve"> Their starting point is to distinguish semantics from another project in the philosophy of language: meta-semantics. Recall that semantics proceeds to give the literal meanings of sentences in terms of </w:t>
      </w:r>
      <w:r w:rsidRPr="00355CDC">
        <w:rPr>
          <w:i/>
          <w:iCs/>
          <w:shd w:val="clear" w:color="auto" w:fill="FFFFFF"/>
        </w:rPr>
        <w:t>another language</w:t>
      </w:r>
      <w:r w:rsidRPr="00355CDC">
        <w:rPr>
          <w:iCs/>
          <w:shd w:val="clear" w:color="auto" w:fill="FFFFFF"/>
        </w:rPr>
        <w:t>,</w:t>
      </w:r>
      <w:r w:rsidRPr="00355CDC">
        <w:rPr>
          <w:i/>
          <w:iCs/>
          <w:shd w:val="clear" w:color="auto" w:fill="FFFFFF"/>
        </w:rPr>
        <w:t xml:space="preserve"> </w:t>
      </w:r>
      <w:r w:rsidRPr="00355CDC">
        <w:rPr>
          <w:iCs/>
          <w:shd w:val="clear" w:color="auto" w:fill="FFFFFF"/>
        </w:rPr>
        <w:t>which</w:t>
      </w:r>
      <w:r w:rsidRPr="00355CDC">
        <w:rPr>
          <w:shd w:val="clear" w:color="auto" w:fill="FFFFFF"/>
        </w:rPr>
        <w:t xml:space="preserve"> is </w:t>
      </w:r>
      <w:r w:rsidRPr="00355CDC">
        <w:rPr>
          <w:i/>
          <w:iCs/>
          <w:shd w:val="clear" w:color="auto" w:fill="FFFFFF"/>
        </w:rPr>
        <w:t>presupposed</w:t>
      </w:r>
      <w:r w:rsidRPr="00355CDC">
        <w:rPr>
          <w:shd w:val="clear" w:color="auto" w:fill="FFFFFF"/>
        </w:rPr>
        <w:t xml:space="preserve"> as meaningful (namely, the meta-language). In doing so it em</w:t>
      </w:r>
      <w:r w:rsidR="007B300B">
        <w:rPr>
          <w:shd w:val="clear" w:color="auto" w:fill="FFFFFF"/>
        </w:rPr>
        <w:t>ploys semantic notions such as ‘content,’ ‘truth,’ ‘extension,’</w:t>
      </w:r>
      <w:r w:rsidRPr="00355CDC">
        <w:rPr>
          <w:shd w:val="clear" w:color="auto" w:fill="FFFFFF"/>
        </w:rPr>
        <w:t xml:space="preserve"> etc. at least some of which are taken as theoretical primitives for the sake of investigation. </w:t>
      </w:r>
    </w:p>
    <w:p w14:paraId="6C422A5D" w14:textId="22E7A04F" w:rsidR="00F51BE7" w:rsidRPr="00355CDC" w:rsidRDefault="00F51BE7" w:rsidP="0075403C">
      <w:pPr>
        <w:pStyle w:val="Newparagraph"/>
        <w:rPr>
          <w:shd w:val="clear" w:color="auto" w:fill="FFFFFF"/>
        </w:rPr>
      </w:pPr>
      <w:r w:rsidRPr="00355CDC">
        <w:rPr>
          <w:i/>
          <w:shd w:val="clear" w:color="auto" w:fill="FFFFFF"/>
        </w:rPr>
        <w:t>M</w:t>
      </w:r>
      <w:r w:rsidRPr="00355CDC">
        <w:rPr>
          <w:i/>
          <w:iCs/>
          <w:shd w:val="clear" w:color="auto" w:fill="FFFFFF"/>
        </w:rPr>
        <w:t>eta-semantics</w:t>
      </w:r>
      <w:r w:rsidRPr="00355CDC">
        <w:rPr>
          <w:iCs/>
          <w:shd w:val="clear" w:color="auto" w:fill="FFFFFF"/>
        </w:rPr>
        <w:t>, in contrast,</w:t>
      </w:r>
      <w:r w:rsidRPr="00355CDC">
        <w:rPr>
          <w:shd w:val="clear" w:color="auto" w:fill="FFFFFF"/>
        </w:rPr>
        <w:t xml:space="preserve"> attempts to give a deeper</w:t>
      </w:r>
      <w:r w:rsidR="00567A5A">
        <w:rPr>
          <w:shd w:val="clear" w:color="auto" w:fill="FFFFFF"/>
        </w:rPr>
        <w:t xml:space="preserve"> explanation of the phenomenon ‘literal meaning,’</w:t>
      </w:r>
      <w:r w:rsidRPr="00355CDC">
        <w:rPr>
          <w:shd w:val="clear" w:color="auto" w:fill="FFFFFF"/>
        </w:rPr>
        <w:t xml:space="preserve"> preferably in terms not mentioning such meanings. This involves two projects. First, cashing out the semantic notions in non-semantic terms as far as possible. Here meta-semantic accounts explain what is attributed when literal meanings are assigned, when truth-conditions are specified, extension fixed, etc.</w:t>
      </w:r>
      <w:r w:rsidR="00345110">
        <w:rPr>
          <w:rStyle w:val="Endnotenzeichen"/>
          <w:shd w:val="clear" w:color="auto" w:fill="FFFFFF"/>
        </w:rPr>
        <w:endnoteReference w:id="7"/>
      </w:r>
      <w:r w:rsidRPr="00355CDC">
        <w:rPr>
          <w:shd w:val="clear" w:color="auto" w:fill="FFFFFF"/>
        </w:rPr>
        <w:t xml:space="preserve"> Second, it gives an acc</w:t>
      </w:r>
      <w:r w:rsidR="00567A5A">
        <w:rPr>
          <w:shd w:val="clear" w:color="auto" w:fill="FFFFFF"/>
        </w:rPr>
        <w:t>ount of those properties – the ‘</w:t>
      </w:r>
      <w:r w:rsidRPr="00355CDC">
        <w:rPr>
          <w:shd w:val="clear" w:color="auto" w:fill="FFFFFF"/>
        </w:rPr>
        <w:t>meaning-constituting properties</w:t>
      </w:r>
      <w:r w:rsidR="00567A5A">
        <w:rPr>
          <w:shd w:val="clear" w:color="auto" w:fill="FFFFFF"/>
        </w:rPr>
        <w:t>’</w:t>
      </w:r>
      <w:r w:rsidR="0075403C">
        <w:rPr>
          <w:rStyle w:val="Endnotenzeichen"/>
          <w:shd w:val="clear" w:color="auto" w:fill="FFFFFF"/>
        </w:rPr>
        <w:endnoteReference w:id="8"/>
      </w:r>
      <w:r w:rsidRPr="00355CDC">
        <w:rPr>
          <w:shd w:val="clear" w:color="auto" w:fill="FFFFFF"/>
        </w:rPr>
        <w:t xml:space="preserve"> –</w:t>
      </w:r>
      <w:r w:rsidRPr="00355CDC">
        <w:rPr>
          <w:i/>
          <w:iCs/>
          <w:shd w:val="clear" w:color="auto" w:fill="FFFFFF"/>
        </w:rPr>
        <w:t xml:space="preserve"> in virtue of which </w:t>
      </w:r>
      <w:r w:rsidRPr="00355CDC">
        <w:rPr>
          <w:shd w:val="clear" w:color="auto" w:fill="FFFFFF"/>
        </w:rPr>
        <w:t>linguistic items have their literal meanings.</w:t>
      </w:r>
    </w:p>
    <w:p w14:paraId="416015F7" w14:textId="77777777" w:rsidR="00F51BE7" w:rsidRPr="00355CDC" w:rsidRDefault="00F51BE7" w:rsidP="0075403C">
      <w:pPr>
        <w:pStyle w:val="Newparagraph"/>
        <w:rPr>
          <w:shd w:val="clear" w:color="auto" w:fill="FFFFFF"/>
        </w:rPr>
      </w:pPr>
      <w:r w:rsidRPr="00355CDC">
        <w:rPr>
          <w:shd w:val="clear" w:color="auto" w:fill="FFFFFF"/>
        </w:rPr>
        <w:lastRenderedPageBreak/>
        <w:t xml:space="preserve">With this distinction in view, the crucial question is whether </w:t>
      </w:r>
      <w:r w:rsidRPr="00355CDC">
        <w:rPr>
          <w:iCs/>
          <w:shd w:val="clear" w:color="auto" w:fill="FFFFFF"/>
        </w:rPr>
        <w:t>Psychologized Semantics</w:t>
      </w:r>
      <w:r w:rsidRPr="00355CDC">
        <w:rPr>
          <w:shd w:val="clear" w:color="auto" w:fill="FFFFFF"/>
        </w:rPr>
        <w:t xml:space="preserve"> is the best interpretation of </w:t>
      </w:r>
      <w:proofErr w:type="spellStart"/>
      <w:r w:rsidRPr="00355CDC">
        <w:rPr>
          <w:shd w:val="clear" w:color="auto" w:fill="FFFFFF"/>
        </w:rPr>
        <w:t>expressivism’s</w:t>
      </w:r>
      <w:proofErr w:type="spellEnd"/>
      <w:r w:rsidRPr="00355CDC">
        <w:rPr>
          <w:shd w:val="clear" w:color="auto" w:fill="FFFFFF"/>
        </w:rPr>
        <w:t xml:space="preserve"> first thesis. After all, we could also locate it within meta-semantics, as the view that declarative sentences have their meaning in virtue of the judgements those sentences express. Expressivists who accept this would hold that the difference between normative and ordinary descriptive sentences lies in their meaning-constituting properties. On this account, normative sentences have their meaning in virtue of expressing non-representational, motivational states, while descriptive sentences have their meaning in virtue of expressing representational states. Note that on this interpretation, expressivism </w:t>
      </w:r>
      <w:r w:rsidRPr="00355CDC">
        <w:rPr>
          <w:i/>
          <w:iCs/>
          <w:shd w:val="clear" w:color="auto" w:fill="FFFFFF"/>
        </w:rPr>
        <w:t xml:space="preserve">itself </w:t>
      </w:r>
      <w:r w:rsidRPr="00355CDC">
        <w:rPr>
          <w:shd w:val="clear" w:color="auto" w:fill="FFFFFF"/>
        </w:rPr>
        <w:t xml:space="preserve">seems to have no </w:t>
      </w:r>
      <w:r w:rsidRPr="00355CDC">
        <w:rPr>
          <w:i/>
          <w:iCs/>
          <w:shd w:val="clear" w:color="auto" w:fill="FFFFFF"/>
        </w:rPr>
        <w:t>positive</w:t>
      </w:r>
      <w:r w:rsidR="00567A5A">
        <w:rPr>
          <w:shd w:val="clear" w:color="auto" w:fill="FFFFFF"/>
        </w:rPr>
        <w:t xml:space="preserve"> commitment how to cash out ‘literal meaning.’</w:t>
      </w:r>
      <w:r w:rsidRPr="00355CDC">
        <w:rPr>
          <w:shd w:val="clear" w:color="auto" w:fill="FFFFFF"/>
        </w:rPr>
        <w:t xml:space="preserve"> The same goes for all other semantic notions. Expressivism only</w:t>
      </w:r>
      <w:r w:rsidRPr="00355CDC">
        <w:rPr>
          <w:i/>
          <w:iCs/>
          <w:shd w:val="clear" w:color="auto" w:fill="FFFFFF"/>
        </w:rPr>
        <w:t xml:space="preserve"> </w:t>
      </w:r>
      <w:r w:rsidRPr="00355CDC">
        <w:rPr>
          <w:shd w:val="clear" w:color="auto" w:fill="FFFFFF"/>
        </w:rPr>
        <w:t>comes with a negative commitment: the semantic notions cannot be cashed out such that normative thought and discourse become representational.</w:t>
      </w:r>
    </w:p>
    <w:p w14:paraId="1E377907" w14:textId="7C52D10A" w:rsidR="00F51BE7" w:rsidRPr="00355CDC" w:rsidRDefault="00F51BE7" w:rsidP="0075403C">
      <w:pPr>
        <w:pStyle w:val="Newparagraph"/>
        <w:rPr>
          <w:shd w:val="clear" w:color="auto" w:fill="FFFFFF"/>
        </w:rPr>
      </w:pPr>
      <w:r w:rsidRPr="00355CDC">
        <w:rPr>
          <w:shd w:val="clear" w:color="auto" w:fill="FFFFFF"/>
        </w:rPr>
        <w:t xml:space="preserve">One might worry, of course, that this is </w:t>
      </w:r>
      <w:r w:rsidRPr="00355CDC">
        <w:rPr>
          <w:i/>
          <w:shd w:val="clear" w:color="auto" w:fill="FFFFFF"/>
        </w:rPr>
        <w:t xml:space="preserve">still </w:t>
      </w:r>
      <w:r w:rsidRPr="00355CDC">
        <w:rPr>
          <w:shd w:val="clear" w:color="auto" w:fill="FFFFFF"/>
        </w:rPr>
        <w:t xml:space="preserve">incompatible with truth-conditional semantics. This worry, however, is based on the false assumption that truth-conditional semantics is </w:t>
      </w:r>
      <w:r w:rsidRPr="00355CDC">
        <w:rPr>
          <w:i/>
          <w:iCs/>
          <w:shd w:val="clear" w:color="auto" w:fill="FFFFFF"/>
        </w:rPr>
        <w:t>committed</w:t>
      </w:r>
      <w:r w:rsidRPr="00355CDC">
        <w:rPr>
          <w:shd w:val="clear" w:color="auto" w:fill="FFFFFF"/>
        </w:rPr>
        <w:t xml:space="preserve"> to an understanding</w:t>
      </w:r>
      <w:r w:rsidR="00567A5A">
        <w:rPr>
          <w:shd w:val="clear" w:color="auto" w:fill="FFFFFF"/>
        </w:rPr>
        <w:t xml:space="preserve"> of its core concepts, such as ‘truth,’ ‘extension,’ ‘reference,’</w:t>
      </w:r>
      <w:r w:rsidRPr="00355CDC">
        <w:rPr>
          <w:shd w:val="clear" w:color="auto" w:fill="FFFFFF"/>
        </w:rPr>
        <w:t xml:space="preserve"> etc. on which those concepts concern what sentences represent or </w:t>
      </w:r>
      <w:r w:rsidR="00CE02D1">
        <w:rPr>
          <w:shd w:val="clear" w:color="auto" w:fill="FFFFFF"/>
        </w:rPr>
        <w:t xml:space="preserve">are </w:t>
      </w:r>
      <w:r w:rsidRPr="00355CDC">
        <w:rPr>
          <w:shd w:val="clear" w:color="auto" w:fill="FFFFFF"/>
        </w:rPr>
        <w:t xml:space="preserve">about </w:t>
      </w:r>
      <w:r w:rsidRPr="00355CDC">
        <w:rPr>
          <w:i/>
          <w:shd w:val="clear" w:color="auto" w:fill="FFFFFF"/>
        </w:rPr>
        <w:t xml:space="preserve">in the </w:t>
      </w:r>
      <w:proofErr w:type="spellStart"/>
      <w:r w:rsidRPr="00355CDC">
        <w:rPr>
          <w:i/>
          <w:shd w:val="clear" w:color="auto" w:fill="FFFFFF"/>
        </w:rPr>
        <w:t>representationalist’s</w:t>
      </w:r>
      <w:proofErr w:type="spellEnd"/>
      <w:r w:rsidRPr="00355CDC">
        <w:rPr>
          <w:i/>
          <w:shd w:val="clear" w:color="auto" w:fill="FFFFFF"/>
        </w:rPr>
        <w:t xml:space="preserve"> sense</w:t>
      </w:r>
      <w:r w:rsidRPr="00355CDC">
        <w:rPr>
          <w:shd w:val="clear" w:color="auto" w:fill="FFFFFF"/>
        </w:rPr>
        <w:t xml:space="preserve">. Only on such a reading would </w:t>
      </w:r>
      <w:r w:rsidR="00B41C66">
        <w:rPr>
          <w:shd w:val="clear" w:color="auto" w:fill="FFFFFF"/>
        </w:rPr>
        <w:t xml:space="preserve">e.g. </w:t>
      </w:r>
      <w:r w:rsidRPr="00355CDC">
        <w:rPr>
          <w:shd w:val="clear" w:color="auto" w:fill="FFFFFF"/>
        </w:rPr>
        <w:t xml:space="preserve">an assignment of a proposition to a normative sentence make that sentence representational. Such a reading, however, is a </w:t>
      </w:r>
      <w:r w:rsidRPr="00355CDC">
        <w:rPr>
          <w:i/>
          <w:iCs/>
          <w:shd w:val="clear" w:color="auto" w:fill="FFFFFF"/>
        </w:rPr>
        <w:t xml:space="preserve">meta-semantic </w:t>
      </w:r>
      <w:r w:rsidRPr="00355CDC">
        <w:rPr>
          <w:shd w:val="clear" w:color="auto" w:fill="FFFFFF"/>
        </w:rPr>
        <w:t xml:space="preserve">assumption about truth-conditional semantics, which is not forced on us if we accept this theoretical approach in semantics. In fact, we should assume for semantics what we assume about any of the other sciences, namely that their core concepts do not have any particular philosophical underpinning build into them, but are used </w:t>
      </w:r>
      <w:r w:rsidRPr="00355CDC">
        <w:rPr>
          <w:i/>
          <w:shd w:val="clear" w:color="auto" w:fill="FFFFFF"/>
        </w:rPr>
        <w:t xml:space="preserve">within </w:t>
      </w:r>
      <w:r w:rsidRPr="00355CDC">
        <w:rPr>
          <w:shd w:val="clear" w:color="auto" w:fill="FFFFFF"/>
        </w:rPr>
        <w:t xml:space="preserve">the relevant sciences as theoretical primitives. Of course, the success of scientific theories might only be explainable via </w:t>
      </w:r>
      <w:r w:rsidRPr="00355CDC">
        <w:rPr>
          <w:shd w:val="clear" w:color="auto" w:fill="FFFFFF"/>
        </w:rPr>
        <w:lastRenderedPageBreak/>
        <w:t>certain philosophical underpinnings. Whether this is true for truth-conditional semantics and representationalists’ approach to it, though, is an open question. After all, there seem to be legitimate ways of reading the relevant concepts that leave the legitimacy of truth-conditional semantics as an explanatory project intact, but do not require that we understand them as the representationalist does.</w:t>
      </w:r>
      <w:r w:rsidR="0075403C">
        <w:rPr>
          <w:rStyle w:val="Endnotenzeichen"/>
          <w:shd w:val="clear" w:color="auto" w:fill="FFFFFF"/>
        </w:rPr>
        <w:endnoteReference w:id="9"/>
      </w:r>
      <w:r w:rsidRPr="00355CDC">
        <w:rPr>
          <w:shd w:val="clear" w:color="auto" w:fill="FFFFFF"/>
        </w:rPr>
        <w:t xml:space="preserve"> If all of this is correct, however, there is no </w:t>
      </w:r>
      <w:r w:rsidRPr="00355CDC">
        <w:rPr>
          <w:i/>
          <w:shd w:val="clear" w:color="auto" w:fill="FFFFFF"/>
        </w:rPr>
        <w:t xml:space="preserve">in principle </w:t>
      </w:r>
      <w:r w:rsidRPr="00355CDC">
        <w:rPr>
          <w:shd w:val="clear" w:color="auto" w:fill="FFFFFF"/>
        </w:rPr>
        <w:t xml:space="preserve">reason to assume that meta-semantic expressivism rules out truth-conditional semantics. </w:t>
      </w:r>
    </w:p>
    <w:p w14:paraId="512AC248" w14:textId="77777777" w:rsidR="00F51BE7" w:rsidRPr="00355CDC" w:rsidRDefault="00F51BE7" w:rsidP="0075403C">
      <w:pPr>
        <w:pStyle w:val="Newparagraph"/>
        <w:rPr>
          <w:shd w:val="clear" w:color="auto" w:fill="FFFFFF"/>
        </w:rPr>
      </w:pPr>
      <w:r w:rsidRPr="00355CDC">
        <w:rPr>
          <w:shd w:val="clear" w:color="auto" w:fill="FFFFFF"/>
        </w:rPr>
        <w:t xml:space="preserve">Of course, whether meta-semantic expressivism </w:t>
      </w:r>
      <w:r w:rsidRPr="00355CDC">
        <w:rPr>
          <w:i/>
          <w:shd w:val="clear" w:color="auto" w:fill="FFFFFF"/>
        </w:rPr>
        <w:t>is</w:t>
      </w:r>
      <w:r w:rsidRPr="00355CDC">
        <w:rPr>
          <w:shd w:val="clear" w:color="auto" w:fill="FFFFFF"/>
        </w:rPr>
        <w:t xml:space="preserve"> compatible with truth-conditional semantics depends on whether the semantic notions </w:t>
      </w:r>
      <w:r w:rsidRPr="00355CDC">
        <w:rPr>
          <w:i/>
          <w:shd w:val="clear" w:color="auto" w:fill="FFFFFF"/>
        </w:rPr>
        <w:t>can</w:t>
      </w:r>
      <w:r w:rsidRPr="00355CDC">
        <w:rPr>
          <w:shd w:val="clear" w:color="auto" w:fill="FFFFFF"/>
        </w:rPr>
        <w:t xml:space="preserve"> be understood in expressivist-friendly ways. While some work has been done in this area</w:t>
      </w:r>
      <w:r w:rsidR="00567A5A">
        <w:rPr>
          <w:shd w:val="clear" w:color="auto" w:fill="FFFFFF"/>
        </w:rPr>
        <w:t xml:space="preserve"> – especially on the notion of ‘truth’ </w:t>
      </w:r>
      <w:r w:rsidRPr="00355CDC">
        <w:rPr>
          <w:shd w:val="clear" w:color="auto" w:fill="FFFFFF"/>
        </w:rPr>
        <w:t xml:space="preserve">–, there </w:t>
      </w:r>
      <w:r w:rsidR="00567A5A">
        <w:rPr>
          <w:shd w:val="clear" w:color="auto" w:fill="FFFFFF"/>
        </w:rPr>
        <w:t>is one semantic notion, namely ‘propositional content’</w:t>
      </w:r>
      <w:r w:rsidRPr="00355CDC">
        <w:rPr>
          <w:shd w:val="clear" w:color="auto" w:fill="FFFFFF"/>
        </w:rPr>
        <w:t xml:space="preserve"> that is still under-explored. Significantly, what is unexplored is a deflationist option for the expressivist.</w:t>
      </w:r>
      <w:r w:rsidR="0075403C">
        <w:rPr>
          <w:rStyle w:val="Endnotenzeichen"/>
          <w:shd w:val="clear" w:color="auto" w:fill="FFFFFF"/>
        </w:rPr>
        <w:endnoteReference w:id="10"/>
      </w:r>
    </w:p>
    <w:p w14:paraId="706C1B98" w14:textId="28E4CB48" w:rsidR="00F51BE7" w:rsidRPr="00355CDC" w:rsidRDefault="00F51BE7" w:rsidP="0075403C">
      <w:pPr>
        <w:pStyle w:val="Newparagraph"/>
        <w:rPr>
          <w:shd w:val="clear" w:color="auto" w:fill="FFFFFF"/>
        </w:rPr>
      </w:pPr>
      <w:r w:rsidRPr="00355CDC">
        <w:rPr>
          <w:shd w:val="clear" w:color="auto" w:fill="FFFFFF"/>
        </w:rPr>
        <w:t xml:space="preserve">As I understand it, </w:t>
      </w:r>
      <w:proofErr w:type="spellStart"/>
      <w:r w:rsidRPr="00355CDC">
        <w:rPr>
          <w:i/>
          <w:shd w:val="clear" w:color="auto" w:fill="FFFFFF"/>
        </w:rPr>
        <w:t>deflationism</w:t>
      </w:r>
      <w:proofErr w:type="spellEnd"/>
      <w:r w:rsidRPr="00355CDC">
        <w:rPr>
          <w:shd w:val="clear" w:color="auto" w:fill="FFFFFF"/>
        </w:rPr>
        <w:t xml:space="preserve"> regarding some phrase provides a </w:t>
      </w:r>
      <w:r w:rsidRPr="00355CDC">
        <w:rPr>
          <w:i/>
          <w:shd w:val="clear" w:color="auto" w:fill="FFFFFF"/>
        </w:rPr>
        <w:t>non-representationalist</w:t>
      </w:r>
      <w:r w:rsidRPr="00355CDC">
        <w:rPr>
          <w:shd w:val="clear" w:color="auto" w:fill="FFFFFF"/>
        </w:rPr>
        <w:t xml:space="preserve"> account of it.</w:t>
      </w:r>
      <w:r w:rsidR="002E7F09">
        <w:rPr>
          <w:rStyle w:val="Endnotenzeichen"/>
          <w:shd w:val="clear" w:color="auto" w:fill="FFFFFF"/>
        </w:rPr>
        <w:endnoteReference w:id="11"/>
      </w:r>
      <w:r w:rsidRPr="00355CDC">
        <w:rPr>
          <w:shd w:val="clear" w:color="auto" w:fill="FFFFFF"/>
        </w:rPr>
        <w:t xml:space="preserve"> According to such accounts we should not</w:t>
      </w:r>
      <w:r w:rsidRPr="00355CDC">
        <w:rPr>
          <w:i/>
          <w:iCs/>
          <w:shd w:val="clear" w:color="auto" w:fill="FFFFFF"/>
        </w:rPr>
        <w:t xml:space="preserve"> </w:t>
      </w:r>
      <w:r w:rsidRPr="00355CDC">
        <w:rPr>
          <w:shd w:val="clear" w:color="auto" w:fill="FFFFFF"/>
        </w:rPr>
        <w:t xml:space="preserve">proceed in terms of invoking entities the phrase represents. Instead, we give a two-part account. First, the account must specify the patterns of use that characterize the phrase, in a way that does not mention any entity it represents. Second, an account of why our vocabulary includes this phrase, which proceeds in terms of some </w:t>
      </w:r>
      <w:r w:rsidRPr="00355CDC">
        <w:rPr>
          <w:i/>
          <w:iCs/>
          <w:shd w:val="clear" w:color="auto" w:fill="FFFFFF"/>
        </w:rPr>
        <w:t>non-representational function</w:t>
      </w:r>
      <w:r w:rsidRPr="00355CDC">
        <w:rPr>
          <w:shd w:val="clear" w:color="auto" w:fill="FFFFFF"/>
        </w:rPr>
        <w:t xml:space="preserve">. According to accounts of this kind, we can completely explain the phrase’s function in our linguistic practice </w:t>
      </w:r>
      <w:r w:rsidRPr="00355CDC">
        <w:rPr>
          <w:i/>
          <w:iCs/>
          <w:shd w:val="clear" w:color="auto" w:fill="FFFFFF"/>
        </w:rPr>
        <w:t>without</w:t>
      </w:r>
      <w:r w:rsidRPr="00355CDC">
        <w:rPr>
          <w:shd w:val="clear" w:color="auto" w:fill="FFFFFF"/>
        </w:rPr>
        <w:t xml:space="preserve"> invoking any entity it represents. This way the second part explains why we use the phrase in question and vindicates that it is exhaustively characterized by the patterns of its use. This leads such accounts to be ontologically conservative regarding the relevant phrase.</w:t>
      </w:r>
    </w:p>
    <w:p w14:paraId="7E6B9572" w14:textId="11832A68" w:rsidR="00F51BE7" w:rsidRPr="00355CDC" w:rsidRDefault="00F51BE7" w:rsidP="0075403C">
      <w:pPr>
        <w:pStyle w:val="Newparagraph"/>
        <w:rPr>
          <w:shd w:val="clear" w:color="auto" w:fill="FFFFFF"/>
        </w:rPr>
      </w:pPr>
      <w:r w:rsidRPr="00355CDC">
        <w:rPr>
          <w:shd w:val="clear" w:color="auto" w:fill="FFFFFF"/>
        </w:rPr>
        <w:lastRenderedPageBreak/>
        <w:t xml:space="preserve">I think a deflationist account of propositional content should be quite attractive for expressivists. First, it shares </w:t>
      </w:r>
      <w:proofErr w:type="spellStart"/>
      <w:r w:rsidRPr="00355CDC">
        <w:rPr>
          <w:shd w:val="clear" w:color="auto" w:fill="FFFFFF"/>
        </w:rPr>
        <w:t>expressivism’s</w:t>
      </w:r>
      <w:proofErr w:type="spellEnd"/>
      <w:r w:rsidRPr="00355CDC">
        <w:rPr>
          <w:shd w:val="clear" w:color="auto" w:fill="FFFFFF"/>
        </w:rPr>
        <w:t xml:space="preserve"> central commitment to deflating notions that tempt </w:t>
      </w:r>
      <w:r w:rsidRPr="003C5F98">
        <w:rPr>
          <w:shd w:val="clear" w:color="auto" w:fill="FFFFFF"/>
        </w:rPr>
        <w:t>representationalist inclined philosophers to expand our ontology in often problematic ways.</w:t>
      </w:r>
      <w:r w:rsidR="003C5F98" w:rsidRPr="003C5F98">
        <w:rPr>
          <w:shd w:val="clear" w:color="auto" w:fill="FFFFFF"/>
        </w:rPr>
        <w:t xml:space="preserve"> Second, deflationary approaches to notions that seem to bar expressivism from preserving the ‘realist sounding’ surface features of normative discourse open the door for what </w:t>
      </w:r>
      <w:proofErr w:type="spellStart"/>
      <w:r w:rsidR="003C5F98" w:rsidRPr="003C5F98">
        <w:rPr>
          <w:shd w:val="clear" w:color="auto" w:fill="FFFFFF"/>
        </w:rPr>
        <w:t>Huw</w:t>
      </w:r>
      <w:proofErr w:type="spellEnd"/>
      <w:r w:rsidR="003C5F98" w:rsidRPr="003C5F98">
        <w:rPr>
          <w:shd w:val="clear" w:color="auto" w:fill="FFFFFF"/>
        </w:rPr>
        <w:t xml:space="preserve"> Price </w:t>
      </w:r>
      <w:r w:rsidR="003C5F98" w:rsidRPr="003C5F98">
        <w:rPr>
          <w:shd w:val="clear" w:color="auto" w:fill="FFFFFF"/>
        </w:rPr>
        <w:fldChar w:fldCharType="begin" w:fldLock="1"/>
      </w:r>
      <w:r w:rsidR="003C5F98" w:rsidRPr="003C5F98">
        <w:rPr>
          <w:shd w:val="clear" w:color="auto" w:fill="FFFFFF"/>
        </w:rPr>
        <w:instrText>ADDIN CSL_CITATION { "citationItems" : [ { "id" : "ITEM-1", "itemData" : { "author" : [ { "dropping-particle" : "", "family" : "Price", "given" : "Huw", "non-dropping-particle" : "", "parse-names" : false, "suffix" : "" } ], "id" : "ITEM-1", "issued" : { "date-parts" : [ [ "2013" ] ] }, "publisher" : "Cambridge University Press", "publisher-place" : "Cambridge", "title" : "Expressivism, Pragmatism and Representationalism", "type" : "book" }, "uris" : [ "http://www.mendeley.com/documents/?uuid=2658a943-4dba-49d8-8065-0158477d9aa4" ] } ], "mendeley" : { "formattedCitation" : "(Price 2013)", "manualFormatting" : "(2013)", "plainTextFormattedCitation" : "(Price 2013)", "previouslyFormattedCitation" : "(Price 2013)" }, "properties" : { "noteIndex" : 8 }, "schema" : "https://github.com/citation-style-language/schema/raw/master/csl-citation.json" }</w:instrText>
      </w:r>
      <w:r w:rsidR="003C5F98" w:rsidRPr="003C5F98">
        <w:rPr>
          <w:shd w:val="clear" w:color="auto" w:fill="FFFFFF"/>
        </w:rPr>
        <w:fldChar w:fldCharType="separate"/>
      </w:r>
      <w:r w:rsidR="003C5F98" w:rsidRPr="003C5F98">
        <w:rPr>
          <w:noProof/>
          <w:shd w:val="clear" w:color="auto" w:fill="FFFFFF"/>
        </w:rPr>
        <w:t>(2013)</w:t>
      </w:r>
      <w:r w:rsidR="003C5F98" w:rsidRPr="003C5F98">
        <w:rPr>
          <w:shd w:val="clear" w:color="auto" w:fill="FFFFFF"/>
        </w:rPr>
        <w:fldChar w:fldCharType="end"/>
      </w:r>
      <w:r w:rsidR="003C5F98" w:rsidRPr="003C5F98">
        <w:rPr>
          <w:shd w:val="clear" w:color="auto" w:fill="FFFFFF"/>
        </w:rPr>
        <w:t xml:space="preserve"> has called ‘functional pluralism.’ </w:t>
      </w:r>
      <w:r w:rsidR="003C5F98" w:rsidRPr="003C5F98">
        <w:rPr>
          <w:i/>
          <w:iCs/>
          <w:shd w:val="clear" w:color="auto" w:fill="FFFFFF"/>
        </w:rPr>
        <w:t>Functional pluralism</w:t>
      </w:r>
      <w:r w:rsidR="003C5F98" w:rsidRPr="003C5F98">
        <w:rPr>
          <w:shd w:val="clear" w:color="auto" w:fill="FFFFFF"/>
        </w:rPr>
        <w:t xml:space="preserve"> is the view that for many different kinds of declarative sentences we should </w:t>
      </w:r>
      <w:r w:rsidR="003C5F98" w:rsidRPr="003C5F98">
        <w:t xml:space="preserve">not </w:t>
      </w:r>
      <w:r w:rsidR="003C5F98" w:rsidRPr="003C5F98">
        <w:rPr>
          <w:i/>
        </w:rPr>
        <w:t xml:space="preserve">start </w:t>
      </w:r>
      <w:r w:rsidR="003C5F98" w:rsidRPr="003C5F98">
        <w:t>our account of those by assuming that the domain in which they figure represents something. Rather, we should account for them via some distinctive non-representational function that they play.</w:t>
      </w:r>
      <w:r w:rsidRPr="00355CDC">
        <w:rPr>
          <w:shd w:val="clear" w:color="auto" w:fill="FFFFFF"/>
        </w:rPr>
        <w:t xml:space="preserve"> Deflationary approaches make room for functional pluralism, by removing any representationalist commitment from exactly those notions characteristic for declarative sentences. But, expressivists should be sympathetic to functional pluralism, given that they will probably accept non-representational accounts for domains other than the normative. After all, they are </w:t>
      </w:r>
      <w:r w:rsidRPr="00355CDC">
        <w:rPr>
          <w:i/>
          <w:iCs/>
          <w:shd w:val="clear" w:color="auto" w:fill="FFFFFF"/>
        </w:rPr>
        <w:t>expressivists</w:t>
      </w:r>
      <w:r w:rsidRPr="00355CDC">
        <w:rPr>
          <w:shd w:val="clear" w:color="auto" w:fill="FFFFFF"/>
        </w:rPr>
        <w:t xml:space="preserve"> because they think that representationalism encounters significant problems in the normative domain. But, the same likely holds for other domains as well.</w:t>
      </w:r>
    </w:p>
    <w:p w14:paraId="005120BE" w14:textId="77777777" w:rsidR="00F51BE7" w:rsidRPr="00355CDC" w:rsidRDefault="00F51BE7" w:rsidP="007340CB">
      <w:pPr>
        <w:pStyle w:val="Newparagraph"/>
        <w:rPr>
          <w:shd w:val="clear" w:color="auto" w:fill="FFFFFF"/>
        </w:rPr>
      </w:pPr>
      <w:r w:rsidRPr="00355CDC">
        <w:rPr>
          <w:shd w:val="clear" w:color="auto" w:fill="FFFFFF"/>
        </w:rPr>
        <w:t>For these reasons, I think it is attractive for expressivists to have a deflationary account of propositional contents as the meanings of declarative sentences in their theoretical repertoire.</w:t>
      </w:r>
      <w:r w:rsidR="0075403C">
        <w:rPr>
          <w:rStyle w:val="Endnotenzeichen"/>
          <w:shd w:val="clear" w:color="auto" w:fill="FFFFFF"/>
        </w:rPr>
        <w:endnoteReference w:id="12"/>
      </w:r>
      <w:r w:rsidRPr="00355CDC">
        <w:rPr>
          <w:shd w:val="clear" w:color="auto" w:fill="FFFFFF"/>
        </w:rPr>
        <w:t xml:space="preserve"> However, even though expressivists often suggest sympathies for a deflationary account, no work has, so far, been done of fleshing such an account out in an expressivist-friendly way or of demonstrating how it would actually fit with expressivism.</w:t>
      </w:r>
      <w:r w:rsidR="0050384F">
        <w:rPr>
          <w:rStyle w:val="Endnotenzeichen"/>
          <w:shd w:val="clear" w:color="auto" w:fill="FFFFFF"/>
        </w:rPr>
        <w:endnoteReference w:id="13"/>
      </w:r>
      <w:r w:rsidRPr="00355CDC">
        <w:rPr>
          <w:shd w:val="clear" w:color="auto" w:fill="FFFFFF"/>
        </w:rPr>
        <w:t xml:space="preserve"> This is what I will do here.</w:t>
      </w:r>
    </w:p>
    <w:p w14:paraId="4361C2E9" w14:textId="77777777" w:rsidR="00F51BE7" w:rsidRPr="00355CDC" w:rsidRDefault="00F51BE7" w:rsidP="0050384F">
      <w:pPr>
        <w:pStyle w:val="Newparagraph"/>
        <w:rPr>
          <w:shd w:val="clear" w:color="auto" w:fill="FFFFFF"/>
        </w:rPr>
      </w:pPr>
      <w:r w:rsidRPr="00355CDC">
        <w:rPr>
          <w:shd w:val="clear" w:color="auto" w:fill="FFFFFF"/>
        </w:rPr>
        <w:t xml:space="preserve">Specifically, I will provide an expressivist-friendly, deflationary account of the use of </w:t>
      </w:r>
      <w:r w:rsidRPr="00355CDC">
        <w:rPr>
          <w:i/>
          <w:shd w:val="clear" w:color="auto" w:fill="FFFFFF"/>
        </w:rPr>
        <w:t>that-</w:t>
      </w:r>
      <w:r w:rsidRPr="00355CDC">
        <w:rPr>
          <w:shd w:val="clear" w:color="auto" w:fill="FFFFFF"/>
        </w:rPr>
        <w:t xml:space="preserve">clauses in </w:t>
      </w:r>
      <w:r w:rsidRPr="00355CDC">
        <w:rPr>
          <w:i/>
          <w:shd w:val="clear" w:color="auto" w:fill="FFFFFF"/>
        </w:rPr>
        <w:t>meaning-attributions</w:t>
      </w:r>
      <w:r w:rsidRPr="00355CDC">
        <w:rPr>
          <w:shd w:val="clear" w:color="auto" w:fill="FFFFFF"/>
        </w:rPr>
        <w:t>. These are sentences of the form</w:t>
      </w:r>
    </w:p>
    <w:p w14:paraId="187F2CBB" w14:textId="77777777" w:rsidR="00F51BE7" w:rsidRPr="00355CDC" w:rsidRDefault="00F51BE7" w:rsidP="00F51BE7">
      <w:pPr>
        <w:ind w:firstLine="845"/>
        <w:rPr>
          <w:shd w:val="clear" w:color="auto" w:fill="FFFFFF"/>
        </w:rPr>
      </w:pPr>
      <w:r w:rsidRPr="00355CDC">
        <w:rPr>
          <w:shd w:val="clear" w:color="auto" w:fill="FFFFFF"/>
        </w:rPr>
        <w:t xml:space="preserve">(M) “S” (in language L, at time </w:t>
      </w:r>
      <w:r w:rsidRPr="00355CDC">
        <w:rPr>
          <w:i/>
          <w:iCs/>
          <w:shd w:val="clear" w:color="auto" w:fill="FFFFFF"/>
        </w:rPr>
        <w:t>t</w:t>
      </w:r>
      <w:r w:rsidRPr="00355CDC">
        <w:rPr>
          <w:shd w:val="clear" w:color="auto" w:fill="FFFFFF"/>
        </w:rPr>
        <w:t xml:space="preserve">) means </w:t>
      </w:r>
      <w:r w:rsidRPr="00355CDC">
        <w:rPr>
          <w:i/>
          <w:iCs/>
          <w:shd w:val="clear" w:color="auto" w:fill="FFFFFF"/>
        </w:rPr>
        <w:t xml:space="preserve">that </w:t>
      </w:r>
      <w:r w:rsidRPr="00355CDC">
        <w:rPr>
          <w:shd w:val="clear" w:color="auto" w:fill="FFFFFF"/>
        </w:rPr>
        <w:t>p.</w:t>
      </w:r>
    </w:p>
    <w:p w14:paraId="61E3B9C1" w14:textId="77777777" w:rsidR="00F51BE7" w:rsidRPr="0050384F" w:rsidRDefault="00F51BE7" w:rsidP="00807F89">
      <w:pPr>
        <w:pStyle w:val="Newparagraph"/>
        <w:ind w:firstLine="0"/>
        <w:rPr>
          <w:shd w:val="clear" w:color="auto" w:fill="FFFFFF"/>
        </w:rPr>
      </w:pPr>
      <w:r w:rsidRPr="00355CDC">
        <w:rPr>
          <w:shd w:val="clear" w:color="auto" w:fill="FFFFFF"/>
        </w:rPr>
        <w:lastRenderedPageBreak/>
        <w:t xml:space="preserve">This focus on the use of </w:t>
      </w:r>
      <w:r w:rsidRPr="00355CDC">
        <w:rPr>
          <w:i/>
          <w:shd w:val="clear" w:color="auto" w:fill="FFFFFF"/>
        </w:rPr>
        <w:t>that-</w:t>
      </w:r>
      <w:r w:rsidRPr="00355CDC">
        <w:rPr>
          <w:shd w:val="clear" w:color="auto" w:fill="FFFFFF"/>
        </w:rPr>
        <w:t xml:space="preserve">clauses in meaning-attributions, rather than on propositions is important, given that a deflationary account is a </w:t>
      </w:r>
      <w:r w:rsidRPr="00355CDC">
        <w:rPr>
          <w:i/>
          <w:shd w:val="clear" w:color="auto" w:fill="FFFFFF"/>
        </w:rPr>
        <w:t xml:space="preserve">non-representational </w:t>
      </w:r>
      <w:r w:rsidRPr="00355CDC">
        <w:rPr>
          <w:shd w:val="clear" w:color="auto" w:fill="FFFFFF"/>
        </w:rPr>
        <w:t xml:space="preserve">account. Hence it will, primarily, focus on </w:t>
      </w:r>
      <w:r w:rsidRPr="00355CDC">
        <w:rPr>
          <w:i/>
          <w:shd w:val="clear" w:color="auto" w:fill="FFFFFF"/>
        </w:rPr>
        <w:t>attributions</w:t>
      </w:r>
      <w:r w:rsidRPr="00355CDC">
        <w:rPr>
          <w:shd w:val="clear" w:color="auto" w:fill="FFFFFF"/>
        </w:rPr>
        <w:t xml:space="preserve"> of propositional contents and explain (at most) what propositional contents are in a way that is derivative of that explanation and metaphysically harmless. Propositional contents, though, are attributed by certain uses of </w:t>
      </w:r>
      <w:r w:rsidRPr="00355CDC">
        <w:rPr>
          <w:i/>
          <w:shd w:val="clear" w:color="auto" w:fill="FFFFFF"/>
        </w:rPr>
        <w:t>that-</w:t>
      </w:r>
      <w:r w:rsidRPr="00355CDC">
        <w:rPr>
          <w:shd w:val="clear" w:color="auto" w:fill="FFFFFF"/>
        </w:rPr>
        <w:t xml:space="preserve">clauses. Specifically, if we are interested in propositional contents as they figure in the theory of meaning, the relevant uses are those of </w:t>
      </w:r>
      <w:r w:rsidRPr="00355CDC">
        <w:rPr>
          <w:i/>
          <w:shd w:val="clear" w:color="auto" w:fill="FFFFFF"/>
        </w:rPr>
        <w:t>that-</w:t>
      </w:r>
      <w:r w:rsidRPr="00355CDC">
        <w:rPr>
          <w:shd w:val="clear" w:color="auto" w:fill="FFFFFF"/>
        </w:rPr>
        <w:t xml:space="preserve">clauses in </w:t>
      </w:r>
      <w:r w:rsidRPr="00355CDC">
        <w:rPr>
          <w:i/>
          <w:shd w:val="clear" w:color="auto" w:fill="FFFFFF"/>
        </w:rPr>
        <w:t xml:space="preserve">meaning-attributions. </w:t>
      </w:r>
      <w:r w:rsidRPr="00355CDC">
        <w:rPr>
          <w:shd w:val="clear" w:color="auto" w:fill="FFFFFF"/>
        </w:rPr>
        <w:t>Hence, to develop a deflationary account of such contents, these are the uses that require accounting for. This is what I will do in what follows.</w:t>
      </w:r>
      <w:bookmarkStart w:id="0" w:name="__RefHeading__23691_1546380309"/>
      <w:bookmarkStart w:id="1" w:name="__RefHeading__23695_1546380309"/>
      <w:bookmarkEnd w:id="0"/>
      <w:bookmarkEnd w:id="1"/>
    </w:p>
    <w:p w14:paraId="785A0750" w14:textId="77777777" w:rsidR="00F51BE7" w:rsidRPr="00355CDC" w:rsidRDefault="00F51BE7" w:rsidP="0050384F">
      <w:pPr>
        <w:pStyle w:val="berschrift1"/>
        <w:rPr>
          <w:shd w:val="clear" w:color="auto" w:fill="FFFFFF"/>
        </w:rPr>
      </w:pPr>
      <w:r w:rsidRPr="00355CDC">
        <w:t xml:space="preserve">2. </w:t>
      </w:r>
      <w:proofErr w:type="spellStart"/>
      <w:r w:rsidRPr="00355CDC">
        <w:t>Deflationism</w:t>
      </w:r>
      <w:proofErr w:type="spellEnd"/>
      <w:r w:rsidRPr="00355CDC">
        <w:t xml:space="preserve"> about </w:t>
      </w:r>
      <w:r w:rsidRPr="00355CDC">
        <w:rPr>
          <w:i/>
          <w:iCs/>
        </w:rPr>
        <w:t>That-</w:t>
      </w:r>
      <w:r w:rsidRPr="00355CDC">
        <w:t>Clauses</w:t>
      </w:r>
    </w:p>
    <w:p w14:paraId="30D77EFA" w14:textId="77777777" w:rsidR="00F51BE7" w:rsidRPr="00355CDC" w:rsidRDefault="00F51BE7" w:rsidP="0050384F">
      <w:pPr>
        <w:pStyle w:val="Paragraph"/>
        <w:rPr>
          <w:shd w:val="clear" w:color="auto" w:fill="FFFFFF"/>
        </w:rPr>
      </w:pPr>
      <w:r w:rsidRPr="00355CDC">
        <w:rPr>
          <w:shd w:val="clear" w:color="auto" w:fill="FFFFFF"/>
        </w:rPr>
        <w:t xml:space="preserve">To structure the investigation, let me note three desiderata the account has to satisfy. First, it needs to identify and account for the role of </w:t>
      </w:r>
      <w:r w:rsidRPr="00355CDC">
        <w:rPr>
          <w:i/>
          <w:iCs/>
          <w:shd w:val="clear" w:color="auto" w:fill="FFFFFF"/>
        </w:rPr>
        <w:t>that</w:t>
      </w:r>
      <w:r w:rsidRPr="00355CDC">
        <w:rPr>
          <w:shd w:val="clear" w:color="auto" w:fill="FFFFFF"/>
        </w:rPr>
        <w:t xml:space="preserve">-clauses in meaning-attributions. Second, it must be compatible with </w:t>
      </w:r>
      <w:r w:rsidRPr="00355CDC">
        <w:rPr>
          <w:i/>
          <w:iCs/>
          <w:shd w:val="clear" w:color="auto" w:fill="FFFFFF"/>
        </w:rPr>
        <w:t>that-</w:t>
      </w:r>
      <w:r w:rsidRPr="00355CDC">
        <w:rPr>
          <w:shd w:val="clear" w:color="auto" w:fill="FFFFFF"/>
        </w:rPr>
        <w:t xml:space="preserve">clauses playing their role in some non-representational fashion. So, the account should not make reference to </w:t>
      </w:r>
      <w:r w:rsidRPr="00355CDC">
        <w:rPr>
          <w:i/>
          <w:iCs/>
          <w:shd w:val="clear" w:color="auto" w:fill="FFFFFF"/>
        </w:rPr>
        <w:t>that-</w:t>
      </w:r>
      <w:r w:rsidRPr="00355CDC">
        <w:rPr>
          <w:shd w:val="clear" w:color="auto" w:fill="FFFFFF"/>
        </w:rPr>
        <w:t>clauses representing certain entities. Third, the account must be compatible with expressivism. Hence, it should allow the legitimacy of meaning-attributions to declarative sentences, even if the meta-semantic account for those is non-representationalist. I will develop the account by satisfying these desiderata in turn.</w:t>
      </w:r>
    </w:p>
    <w:p w14:paraId="562EFA7C" w14:textId="77777777" w:rsidR="00F51BE7" w:rsidRPr="00355CDC" w:rsidRDefault="00F51BE7" w:rsidP="00F51BE7"/>
    <w:p w14:paraId="634C53B1" w14:textId="77777777" w:rsidR="00F51BE7" w:rsidRPr="00355CDC" w:rsidRDefault="00F51BE7" w:rsidP="008756AE">
      <w:pPr>
        <w:pStyle w:val="berschrift2"/>
        <w:widowControl w:val="0"/>
        <w:numPr>
          <w:ilvl w:val="1"/>
          <w:numId w:val="3"/>
        </w:numPr>
        <w:suppressAutoHyphens/>
        <w:spacing w:before="0" w:after="0" w:line="480" w:lineRule="auto"/>
        <w:ind w:left="0" w:right="0" w:firstLine="0"/>
        <w:contextualSpacing w:val="0"/>
        <w:rPr>
          <w:szCs w:val="24"/>
          <w:shd w:val="clear" w:color="auto" w:fill="FFFFFF"/>
        </w:rPr>
      </w:pPr>
      <w:bookmarkStart w:id="2" w:name="__RefHeading__23697_1546380309"/>
      <w:bookmarkEnd w:id="2"/>
      <w:r w:rsidRPr="00355CDC">
        <w:rPr>
          <w:szCs w:val="24"/>
          <w:shd w:val="clear" w:color="auto" w:fill="FFFFFF"/>
        </w:rPr>
        <w:t xml:space="preserve">2.1. The Role of </w:t>
      </w:r>
      <w:r w:rsidRPr="00355CDC">
        <w:rPr>
          <w:i w:val="0"/>
          <w:iCs w:val="0"/>
          <w:szCs w:val="24"/>
          <w:shd w:val="clear" w:color="auto" w:fill="FFFFFF"/>
        </w:rPr>
        <w:t>That-</w:t>
      </w:r>
      <w:r w:rsidRPr="00355CDC">
        <w:rPr>
          <w:szCs w:val="24"/>
          <w:shd w:val="clear" w:color="auto" w:fill="FFFFFF"/>
        </w:rPr>
        <w:t>Clauses in Attributions of Meaning</w:t>
      </w:r>
    </w:p>
    <w:p w14:paraId="023395AE" w14:textId="77777777" w:rsidR="00F51BE7" w:rsidRPr="00355CDC" w:rsidRDefault="00F51BE7" w:rsidP="0050384F">
      <w:pPr>
        <w:pStyle w:val="Paragraph"/>
        <w:rPr>
          <w:shd w:val="clear" w:color="auto" w:fill="FFFFFF"/>
        </w:rPr>
      </w:pPr>
      <w:r w:rsidRPr="00355CDC">
        <w:rPr>
          <w:shd w:val="clear" w:color="auto" w:fill="FFFFFF"/>
        </w:rPr>
        <w:t xml:space="preserve">The first step is to </w:t>
      </w:r>
      <w:r w:rsidRPr="00355CDC">
        <w:rPr>
          <w:i/>
          <w:shd w:val="clear" w:color="auto" w:fill="FFFFFF"/>
        </w:rPr>
        <w:t>identify</w:t>
      </w:r>
      <w:r w:rsidRPr="00355CDC">
        <w:rPr>
          <w:shd w:val="clear" w:color="auto" w:fill="FFFFFF"/>
        </w:rPr>
        <w:t xml:space="preserve"> what role</w:t>
      </w:r>
      <w:r w:rsidRPr="00355CDC">
        <w:rPr>
          <w:i/>
          <w:shd w:val="clear" w:color="auto" w:fill="FFFFFF"/>
        </w:rPr>
        <w:t xml:space="preserve"> that-</w:t>
      </w:r>
      <w:r w:rsidRPr="00355CDC">
        <w:rPr>
          <w:shd w:val="clear" w:color="auto" w:fill="FFFFFF"/>
        </w:rPr>
        <w:t xml:space="preserve">clauses play in meaning-attributions. To do so, we should consider paradigmatic uses of </w:t>
      </w:r>
      <w:r w:rsidRPr="00355CDC">
        <w:rPr>
          <w:i/>
          <w:shd w:val="clear" w:color="auto" w:fill="FFFFFF"/>
        </w:rPr>
        <w:t>that-</w:t>
      </w:r>
      <w:r w:rsidRPr="00355CDC">
        <w:rPr>
          <w:shd w:val="clear" w:color="auto" w:fill="FFFFFF"/>
        </w:rPr>
        <w:t xml:space="preserve">clauses in meaning-attributions. One is the use of </w:t>
      </w:r>
      <w:r w:rsidRPr="00355CDC">
        <w:rPr>
          <w:i/>
          <w:iCs/>
          <w:shd w:val="clear" w:color="auto" w:fill="FFFFFF"/>
        </w:rPr>
        <w:t>that-</w:t>
      </w:r>
      <w:r w:rsidRPr="00355CDC">
        <w:rPr>
          <w:shd w:val="clear" w:color="auto" w:fill="FFFFFF"/>
        </w:rPr>
        <w:t xml:space="preserve">clauses in the context of </w:t>
      </w:r>
      <w:r w:rsidRPr="00355CDC">
        <w:rPr>
          <w:iCs/>
          <w:shd w:val="clear" w:color="auto" w:fill="FFFFFF"/>
        </w:rPr>
        <w:t>translation</w:t>
      </w:r>
      <w:r w:rsidRPr="00355CDC">
        <w:rPr>
          <w:shd w:val="clear" w:color="auto" w:fill="FFFFFF"/>
        </w:rPr>
        <w:t xml:space="preserve">. </w:t>
      </w:r>
      <w:r w:rsidRPr="00355CDC">
        <w:rPr>
          <w:i/>
          <w:shd w:val="clear" w:color="auto" w:fill="FFFFFF"/>
        </w:rPr>
        <w:t>Translation</w:t>
      </w:r>
      <w:r w:rsidRPr="00355CDC">
        <w:rPr>
          <w:shd w:val="clear" w:color="auto" w:fill="FFFFFF"/>
        </w:rPr>
        <w:t xml:space="preserve"> is a situation in which </w:t>
      </w:r>
      <w:r w:rsidRPr="00355CDC">
        <w:rPr>
          <w:shd w:val="clear" w:color="auto" w:fill="FFFFFF"/>
        </w:rPr>
        <w:lastRenderedPageBreak/>
        <w:t xml:space="preserve">one faces a sentence in a foreign language and tries to assign meaning to it: one tries to determine whether two sentences in two different languages </w:t>
      </w:r>
      <w:r w:rsidRPr="00355CDC">
        <w:rPr>
          <w:i/>
          <w:iCs/>
          <w:shd w:val="clear" w:color="auto" w:fill="FFFFFF"/>
        </w:rPr>
        <w:t>mean the same thing</w:t>
      </w:r>
      <w:r w:rsidRPr="00355CDC">
        <w:rPr>
          <w:shd w:val="clear" w:color="auto" w:fill="FFFFFF"/>
        </w:rPr>
        <w:t xml:space="preserve">. In such contexts </w:t>
      </w:r>
      <w:r w:rsidRPr="00355CDC">
        <w:rPr>
          <w:i/>
          <w:iCs/>
          <w:shd w:val="clear" w:color="auto" w:fill="FFFFFF"/>
        </w:rPr>
        <w:t>that-</w:t>
      </w:r>
      <w:r w:rsidRPr="00355CDC">
        <w:rPr>
          <w:shd w:val="clear" w:color="auto" w:fill="FFFFFF"/>
        </w:rPr>
        <w:t>clauses are used as follows:</w:t>
      </w:r>
    </w:p>
    <w:p w14:paraId="1001E8AA" w14:textId="273605B1" w:rsidR="00F51BE7" w:rsidRPr="00355CDC" w:rsidRDefault="00807F89" w:rsidP="008756AE">
      <w:pPr>
        <w:pStyle w:val="Listenabsatz"/>
        <w:numPr>
          <w:ilvl w:val="0"/>
          <w:numId w:val="5"/>
        </w:numPr>
        <w:rPr>
          <w:sz w:val="24"/>
          <w:szCs w:val="24"/>
          <w:shd w:val="clear" w:color="auto" w:fill="FFFFFF"/>
        </w:rPr>
      </w:pPr>
      <w:r>
        <w:rPr>
          <w:sz w:val="24"/>
          <w:szCs w:val="24"/>
          <w:shd w:val="clear" w:color="auto" w:fill="FFFFFF"/>
        </w:rPr>
        <w:t xml:space="preserve">‘Heinrich </w:t>
      </w:r>
      <w:proofErr w:type="spellStart"/>
      <w:r>
        <w:rPr>
          <w:sz w:val="24"/>
          <w:szCs w:val="24"/>
          <w:shd w:val="clear" w:color="auto" w:fill="FFFFFF"/>
        </w:rPr>
        <w:t>ist</w:t>
      </w:r>
      <w:proofErr w:type="spellEnd"/>
      <w:r>
        <w:rPr>
          <w:sz w:val="24"/>
          <w:szCs w:val="24"/>
          <w:shd w:val="clear" w:color="auto" w:fill="FFFFFF"/>
        </w:rPr>
        <w:t xml:space="preserve"> </w:t>
      </w:r>
      <w:proofErr w:type="spellStart"/>
      <w:r>
        <w:rPr>
          <w:sz w:val="24"/>
          <w:szCs w:val="24"/>
          <w:shd w:val="clear" w:color="auto" w:fill="FFFFFF"/>
        </w:rPr>
        <w:t>ein</w:t>
      </w:r>
      <w:proofErr w:type="spellEnd"/>
      <w:r>
        <w:rPr>
          <w:sz w:val="24"/>
          <w:szCs w:val="24"/>
          <w:shd w:val="clear" w:color="auto" w:fill="FFFFFF"/>
        </w:rPr>
        <w:t xml:space="preserve"> </w:t>
      </w:r>
      <w:proofErr w:type="spellStart"/>
      <w:r>
        <w:rPr>
          <w:sz w:val="24"/>
          <w:szCs w:val="24"/>
          <w:shd w:val="clear" w:color="auto" w:fill="FFFFFF"/>
        </w:rPr>
        <w:t>Imker</w:t>
      </w:r>
      <w:proofErr w:type="spellEnd"/>
      <w:r>
        <w:rPr>
          <w:sz w:val="24"/>
          <w:szCs w:val="24"/>
          <w:shd w:val="clear" w:color="auto" w:fill="FFFFFF"/>
        </w:rPr>
        <w:t xml:space="preserve">’ </w:t>
      </w:r>
      <w:r w:rsidR="00F51BE7" w:rsidRPr="00355CDC">
        <w:rPr>
          <w:sz w:val="24"/>
          <w:szCs w:val="24"/>
          <w:shd w:val="clear" w:color="auto" w:fill="FFFFFF"/>
        </w:rPr>
        <w:t xml:space="preserve">(in German) means </w:t>
      </w:r>
      <w:r w:rsidR="00F51BE7" w:rsidRPr="00355CDC">
        <w:rPr>
          <w:i/>
          <w:iCs/>
          <w:sz w:val="24"/>
          <w:szCs w:val="24"/>
          <w:shd w:val="clear" w:color="auto" w:fill="FFFFFF"/>
        </w:rPr>
        <w:t xml:space="preserve">that </w:t>
      </w:r>
      <w:r w:rsidR="00F51BE7" w:rsidRPr="00355CDC">
        <w:rPr>
          <w:sz w:val="24"/>
          <w:szCs w:val="24"/>
          <w:shd w:val="clear" w:color="auto" w:fill="FFFFFF"/>
        </w:rPr>
        <w:t>Heinrich is a bee-keeper.</w:t>
      </w:r>
      <w:r w:rsidR="003D0E32">
        <w:rPr>
          <w:rStyle w:val="Endnotenzeichen"/>
          <w:sz w:val="24"/>
          <w:szCs w:val="24"/>
          <w:shd w:val="clear" w:color="auto" w:fill="FFFFFF"/>
        </w:rPr>
        <w:endnoteReference w:id="14"/>
      </w:r>
    </w:p>
    <w:p w14:paraId="34477AEE" w14:textId="77777777" w:rsidR="00F51BE7" w:rsidRPr="00355CDC" w:rsidRDefault="00F51BE7" w:rsidP="00C81990">
      <w:pPr>
        <w:pStyle w:val="Newparagraph"/>
        <w:ind w:firstLine="0"/>
        <w:rPr>
          <w:shd w:val="clear" w:color="auto" w:fill="FFFFFF"/>
        </w:rPr>
      </w:pPr>
      <w:r w:rsidRPr="00355CDC">
        <w:rPr>
          <w:shd w:val="clear" w:color="auto" w:fill="FFFFFF"/>
        </w:rPr>
        <w:t xml:space="preserve">What is going on in (1) is that we mention a German sentence and then give its meaning by introducing a </w:t>
      </w:r>
      <w:r w:rsidRPr="00355CDC">
        <w:rPr>
          <w:i/>
          <w:iCs/>
          <w:shd w:val="clear" w:color="auto" w:fill="FFFFFF"/>
        </w:rPr>
        <w:t>that-</w:t>
      </w:r>
      <w:r w:rsidRPr="00355CDC">
        <w:rPr>
          <w:shd w:val="clear" w:color="auto" w:fill="FFFFFF"/>
        </w:rPr>
        <w:t xml:space="preserve">clause. Specifically, we consider a sentence in a language to be assigned meaning to – the </w:t>
      </w:r>
      <w:r w:rsidRPr="00355CDC">
        <w:rPr>
          <w:i/>
          <w:iCs/>
          <w:shd w:val="clear" w:color="auto" w:fill="FFFFFF"/>
        </w:rPr>
        <w:t>object language –</w:t>
      </w:r>
      <w:r w:rsidRPr="00355CDC">
        <w:rPr>
          <w:iCs/>
          <w:shd w:val="clear" w:color="auto" w:fill="FFFFFF"/>
        </w:rPr>
        <w:t>,</w:t>
      </w:r>
      <w:r w:rsidRPr="00355CDC">
        <w:rPr>
          <w:shd w:val="clear" w:color="auto" w:fill="FFFFFF"/>
        </w:rPr>
        <w:t xml:space="preserve"> and then assign meaning to that sentence by pairing it with a sentence in the language in which meaning is to be assigned – the </w:t>
      </w:r>
      <w:r w:rsidRPr="00355CDC">
        <w:rPr>
          <w:i/>
          <w:iCs/>
          <w:shd w:val="clear" w:color="auto" w:fill="FFFFFF"/>
        </w:rPr>
        <w:t>meta-language.</w:t>
      </w:r>
      <w:r w:rsidRPr="00355CDC">
        <w:rPr>
          <w:shd w:val="clear" w:color="auto" w:fill="FFFFFF"/>
        </w:rPr>
        <w:t xml:space="preserve"> But, we do not pair those sentences in just </w:t>
      </w:r>
      <w:r w:rsidRPr="00355CDC">
        <w:rPr>
          <w:i/>
          <w:iCs/>
          <w:shd w:val="clear" w:color="auto" w:fill="FFFFFF"/>
        </w:rPr>
        <w:t xml:space="preserve">any </w:t>
      </w:r>
      <w:r w:rsidRPr="00355CDC">
        <w:rPr>
          <w:shd w:val="clear" w:color="auto" w:fill="FFFFFF"/>
        </w:rPr>
        <w:t xml:space="preserve">way. Rather, we </w:t>
      </w:r>
      <w:r w:rsidRPr="00355CDC">
        <w:rPr>
          <w:i/>
          <w:shd w:val="clear" w:color="auto" w:fill="FFFFFF"/>
        </w:rPr>
        <w:t xml:space="preserve">modify </w:t>
      </w:r>
      <w:r w:rsidRPr="00355CDC">
        <w:rPr>
          <w:shd w:val="clear" w:color="auto" w:fill="FFFFFF"/>
        </w:rPr>
        <w:t xml:space="preserve">the meta-language sentence </w:t>
      </w:r>
      <w:r w:rsidRPr="00355CDC">
        <w:rPr>
          <w:i/>
          <w:iCs/>
          <w:shd w:val="clear" w:color="auto" w:fill="FFFFFF"/>
        </w:rPr>
        <w:t>using a that-clause</w:t>
      </w:r>
      <w:r w:rsidRPr="00355CDC">
        <w:rPr>
          <w:iCs/>
          <w:shd w:val="clear" w:color="auto" w:fill="FFFFFF"/>
        </w:rPr>
        <w:t xml:space="preserve"> and </w:t>
      </w:r>
      <w:r w:rsidRPr="00355CDC">
        <w:rPr>
          <w:i/>
          <w:iCs/>
          <w:shd w:val="clear" w:color="auto" w:fill="FFFFFF"/>
        </w:rPr>
        <w:t xml:space="preserve">then </w:t>
      </w:r>
      <w:r w:rsidRPr="00355CDC">
        <w:rPr>
          <w:iCs/>
          <w:shd w:val="clear" w:color="auto" w:fill="FFFFFF"/>
        </w:rPr>
        <w:t xml:space="preserve">assign it </w:t>
      </w:r>
      <w:r w:rsidRPr="00355CDC">
        <w:rPr>
          <w:shd w:val="clear" w:color="auto" w:fill="FFFFFF"/>
        </w:rPr>
        <w:t xml:space="preserve">to the object language sentence. And, it seems exactly </w:t>
      </w:r>
      <w:r w:rsidRPr="00355CDC">
        <w:rPr>
          <w:i/>
          <w:iCs/>
          <w:shd w:val="clear" w:color="auto" w:fill="FFFFFF"/>
        </w:rPr>
        <w:t>this modification</w:t>
      </w:r>
      <w:r w:rsidRPr="00355CDC">
        <w:rPr>
          <w:shd w:val="clear" w:color="auto" w:fill="FFFFFF"/>
        </w:rPr>
        <w:t xml:space="preserve"> that allows the meta-language sentence to play its </w:t>
      </w:r>
      <w:r w:rsidRPr="00355CDC">
        <w:rPr>
          <w:i/>
          <w:iCs/>
          <w:shd w:val="clear" w:color="auto" w:fill="FFFFFF"/>
        </w:rPr>
        <w:t xml:space="preserve">meaning-giving </w:t>
      </w:r>
      <w:r w:rsidRPr="00355CDC">
        <w:rPr>
          <w:shd w:val="clear" w:color="auto" w:fill="FFFFFF"/>
        </w:rPr>
        <w:t xml:space="preserve">role in (1). Neither merely mentioning nor using the sentence would straightforwardly do the job. Consequently, in this kind of situation </w:t>
      </w:r>
      <w:r w:rsidRPr="00355CDC">
        <w:rPr>
          <w:i/>
          <w:iCs/>
          <w:shd w:val="clear" w:color="auto" w:fill="FFFFFF"/>
        </w:rPr>
        <w:t>that-</w:t>
      </w:r>
      <w:r w:rsidRPr="00355CDC">
        <w:rPr>
          <w:shd w:val="clear" w:color="auto" w:fill="FFFFFF"/>
        </w:rPr>
        <w:t xml:space="preserve">clauses play purely intra-linguistic roles, as a tool for semantic ascent: they allow assignment of meta-language sentences to object language sentences in a </w:t>
      </w:r>
      <w:r w:rsidRPr="00355CDC">
        <w:rPr>
          <w:i/>
          <w:iCs/>
          <w:shd w:val="clear" w:color="auto" w:fill="FFFFFF"/>
        </w:rPr>
        <w:t xml:space="preserve">meaning-giving </w:t>
      </w:r>
      <w:r w:rsidRPr="00355CDC">
        <w:rPr>
          <w:shd w:val="clear" w:color="auto" w:fill="FFFFFF"/>
        </w:rPr>
        <w:t>way.</w:t>
      </w:r>
    </w:p>
    <w:p w14:paraId="3543DDA5" w14:textId="77777777" w:rsidR="00F51BE7" w:rsidRPr="00355CDC" w:rsidRDefault="00F51BE7" w:rsidP="0050384F">
      <w:pPr>
        <w:pStyle w:val="Newparagraph"/>
        <w:rPr>
          <w:shd w:val="clear" w:color="auto" w:fill="FFFFFF"/>
        </w:rPr>
      </w:pPr>
      <w:r w:rsidRPr="00355CDC">
        <w:rPr>
          <w:shd w:val="clear" w:color="auto" w:fill="FFFFFF"/>
        </w:rPr>
        <w:t xml:space="preserve">What goes for translation goes for </w:t>
      </w:r>
      <w:r w:rsidRPr="00355CDC">
        <w:rPr>
          <w:i/>
          <w:iCs/>
          <w:shd w:val="clear" w:color="auto" w:fill="FFFFFF"/>
        </w:rPr>
        <w:t>interpretation</w:t>
      </w:r>
      <w:r w:rsidRPr="00355CDC">
        <w:rPr>
          <w:shd w:val="clear" w:color="auto" w:fill="FFFFFF"/>
        </w:rPr>
        <w:t xml:space="preserve"> generally. When interpreting what certain sentences mean in the mouth of other</w:t>
      </w:r>
      <w:r w:rsidRPr="00355CDC">
        <w:rPr>
          <w:i/>
          <w:iCs/>
          <w:shd w:val="clear" w:color="auto" w:fill="FFFFFF"/>
        </w:rPr>
        <w:t xml:space="preserve"> </w:t>
      </w:r>
      <w:r w:rsidRPr="00355CDC">
        <w:rPr>
          <w:shd w:val="clear" w:color="auto" w:fill="FFFFFF"/>
        </w:rPr>
        <w:t>speakers of English, we can assign meaning in the same way. For example, when we interpret anothe</w:t>
      </w:r>
      <w:r w:rsidR="00807F89">
        <w:rPr>
          <w:shd w:val="clear" w:color="auto" w:fill="FFFFFF"/>
        </w:rPr>
        <w:t>r speaker of English, call her ‘Helene</w:t>
      </w:r>
      <w:r w:rsidRPr="00355CDC">
        <w:rPr>
          <w:shd w:val="clear" w:color="auto" w:fill="FFFFFF"/>
        </w:rPr>
        <w:t>,</w:t>
      </w:r>
      <w:r w:rsidR="00807F89">
        <w:rPr>
          <w:shd w:val="clear" w:color="auto" w:fill="FFFFFF"/>
        </w:rPr>
        <w:t>’</w:t>
      </w:r>
      <w:r w:rsidRPr="00355CDC">
        <w:rPr>
          <w:shd w:val="clear" w:color="auto" w:fill="FFFFFF"/>
        </w:rPr>
        <w:t xml:space="preserve"> we can employ </w:t>
      </w:r>
      <w:r w:rsidRPr="00355CDC">
        <w:rPr>
          <w:i/>
          <w:iCs/>
          <w:shd w:val="clear" w:color="auto" w:fill="FFFFFF"/>
        </w:rPr>
        <w:t>that</w:t>
      </w:r>
      <w:r w:rsidRPr="00355CDC">
        <w:rPr>
          <w:shd w:val="clear" w:color="auto" w:fill="FFFFFF"/>
        </w:rPr>
        <w:t>-clauses as follows:</w:t>
      </w:r>
    </w:p>
    <w:p w14:paraId="079ACCF9" w14:textId="77777777" w:rsidR="00F51BE7" w:rsidRPr="00355CDC" w:rsidRDefault="00807F89" w:rsidP="008756AE">
      <w:pPr>
        <w:pStyle w:val="Listenabsatz"/>
        <w:numPr>
          <w:ilvl w:val="0"/>
          <w:numId w:val="5"/>
        </w:numPr>
        <w:rPr>
          <w:sz w:val="24"/>
          <w:szCs w:val="24"/>
          <w:shd w:val="clear" w:color="auto" w:fill="FFFFFF"/>
        </w:rPr>
      </w:pPr>
      <w:r>
        <w:rPr>
          <w:sz w:val="24"/>
          <w:szCs w:val="24"/>
          <w:shd w:val="clear" w:color="auto" w:fill="FFFFFF"/>
        </w:rPr>
        <w:t>‘Heinrich is a bee-keeper’</w:t>
      </w:r>
      <w:r w:rsidR="00F51BE7" w:rsidRPr="00355CDC">
        <w:rPr>
          <w:sz w:val="24"/>
          <w:szCs w:val="24"/>
          <w:shd w:val="clear" w:color="auto" w:fill="FFFFFF"/>
        </w:rPr>
        <w:t xml:space="preserve"> (in Helene’s idiolect) means </w:t>
      </w:r>
      <w:r w:rsidR="00F51BE7" w:rsidRPr="00355CDC">
        <w:rPr>
          <w:i/>
          <w:iCs/>
          <w:sz w:val="24"/>
          <w:szCs w:val="24"/>
          <w:shd w:val="clear" w:color="auto" w:fill="FFFFFF"/>
        </w:rPr>
        <w:t>that</w:t>
      </w:r>
      <w:r w:rsidR="00F51BE7" w:rsidRPr="00355CDC">
        <w:rPr>
          <w:sz w:val="24"/>
          <w:szCs w:val="24"/>
          <w:shd w:val="clear" w:color="auto" w:fill="FFFFFF"/>
        </w:rPr>
        <w:t xml:space="preserve"> Heinrich is a bee-keeper.</w:t>
      </w:r>
    </w:p>
    <w:p w14:paraId="58B6319D" w14:textId="77777777" w:rsidR="00F51BE7" w:rsidRPr="00355CDC" w:rsidRDefault="00F51BE7" w:rsidP="00C81990">
      <w:pPr>
        <w:pStyle w:val="Newparagraph"/>
        <w:ind w:firstLine="0"/>
        <w:rPr>
          <w:i/>
          <w:iCs/>
          <w:shd w:val="clear" w:color="auto" w:fill="FFFFFF"/>
        </w:rPr>
      </w:pPr>
      <w:r w:rsidRPr="00355CDC">
        <w:rPr>
          <w:shd w:val="clear" w:color="auto" w:fill="FFFFFF"/>
        </w:rPr>
        <w:t xml:space="preserve">Again, in (2) we consider sentences in an object language and then assign meaning to them by pairing them with a sentence modified by a </w:t>
      </w:r>
      <w:r w:rsidRPr="00355CDC">
        <w:rPr>
          <w:i/>
          <w:iCs/>
          <w:shd w:val="clear" w:color="auto" w:fill="FFFFFF"/>
        </w:rPr>
        <w:t>that</w:t>
      </w:r>
      <w:r w:rsidRPr="00355CDC">
        <w:rPr>
          <w:shd w:val="clear" w:color="auto" w:fill="FFFFFF"/>
        </w:rPr>
        <w:t xml:space="preserve">-clause in a meta-language. And, once more it is </w:t>
      </w:r>
      <w:r w:rsidRPr="00355CDC">
        <w:rPr>
          <w:i/>
          <w:iCs/>
          <w:shd w:val="clear" w:color="auto" w:fill="FFFFFF"/>
        </w:rPr>
        <w:t>this modification</w:t>
      </w:r>
      <w:r w:rsidRPr="00355CDC">
        <w:rPr>
          <w:shd w:val="clear" w:color="auto" w:fill="FFFFFF"/>
        </w:rPr>
        <w:t xml:space="preserve"> that allows the meta-language sentence to play its </w:t>
      </w:r>
      <w:r w:rsidRPr="00355CDC">
        <w:rPr>
          <w:i/>
          <w:iCs/>
          <w:shd w:val="clear" w:color="auto" w:fill="FFFFFF"/>
        </w:rPr>
        <w:lastRenderedPageBreak/>
        <w:t xml:space="preserve">meaning-giving </w:t>
      </w:r>
      <w:r w:rsidRPr="00355CDC">
        <w:rPr>
          <w:shd w:val="clear" w:color="auto" w:fill="FFFFFF"/>
        </w:rPr>
        <w:t xml:space="preserve">role. So, in the case of interpretation </w:t>
      </w:r>
      <w:r w:rsidRPr="00355CDC">
        <w:rPr>
          <w:i/>
          <w:iCs/>
          <w:shd w:val="clear" w:color="auto" w:fill="FFFFFF"/>
        </w:rPr>
        <w:t>that-</w:t>
      </w:r>
      <w:r w:rsidRPr="00355CDC">
        <w:rPr>
          <w:shd w:val="clear" w:color="auto" w:fill="FFFFFF"/>
        </w:rPr>
        <w:t xml:space="preserve">clauses play a purely </w:t>
      </w:r>
      <w:r w:rsidRPr="00355CDC">
        <w:rPr>
          <w:i/>
          <w:iCs/>
          <w:shd w:val="clear" w:color="auto" w:fill="FFFFFF"/>
        </w:rPr>
        <w:t xml:space="preserve">intra-linguistic </w:t>
      </w:r>
      <w:r w:rsidRPr="00355CDC">
        <w:rPr>
          <w:shd w:val="clear" w:color="auto" w:fill="FFFFFF"/>
        </w:rPr>
        <w:t>role as well</w:t>
      </w:r>
      <w:r w:rsidRPr="00355CDC">
        <w:rPr>
          <w:i/>
          <w:iCs/>
          <w:shd w:val="clear" w:color="auto" w:fill="FFFFFF"/>
        </w:rPr>
        <w:t xml:space="preserve">. </w:t>
      </w:r>
    </w:p>
    <w:p w14:paraId="609A46F9" w14:textId="77777777" w:rsidR="00F51BE7" w:rsidRPr="00355CDC" w:rsidRDefault="00F51BE7" w:rsidP="0050384F">
      <w:pPr>
        <w:pStyle w:val="Newparagraph"/>
        <w:rPr>
          <w:shd w:val="clear" w:color="auto" w:fill="FFFFFF"/>
        </w:rPr>
      </w:pPr>
      <w:r w:rsidRPr="00355CDC">
        <w:rPr>
          <w:shd w:val="clear" w:color="auto" w:fill="FFFFFF"/>
        </w:rPr>
        <w:t xml:space="preserve">Hence, we’ve identified the role </w:t>
      </w:r>
      <w:r w:rsidRPr="00355CDC">
        <w:rPr>
          <w:i/>
          <w:shd w:val="clear" w:color="auto" w:fill="FFFFFF"/>
        </w:rPr>
        <w:t>that</w:t>
      </w:r>
      <w:r w:rsidRPr="00355CDC">
        <w:rPr>
          <w:shd w:val="clear" w:color="auto" w:fill="FFFFFF"/>
        </w:rPr>
        <w:t xml:space="preserve">-clauses play in meaning-attributions: they play an intra-linguistic role in translation and interpretation. We now need an account that explains </w:t>
      </w:r>
      <w:r w:rsidRPr="00355CDC">
        <w:rPr>
          <w:i/>
          <w:shd w:val="clear" w:color="auto" w:fill="FFFFFF"/>
        </w:rPr>
        <w:t>how that</w:t>
      </w:r>
      <w:r w:rsidRPr="00355CDC">
        <w:rPr>
          <w:shd w:val="clear" w:color="auto" w:fill="FFFFFF"/>
        </w:rPr>
        <w:t xml:space="preserve">-clauses (and meaning-attributions generally) play this role, and one on which </w:t>
      </w:r>
      <w:r w:rsidRPr="00355CDC">
        <w:rPr>
          <w:i/>
          <w:shd w:val="clear" w:color="auto" w:fill="FFFFFF"/>
        </w:rPr>
        <w:t>that-</w:t>
      </w:r>
      <w:r w:rsidRPr="00355CDC">
        <w:rPr>
          <w:shd w:val="clear" w:color="auto" w:fill="FFFFFF"/>
        </w:rPr>
        <w:t xml:space="preserve">clauses can play this role in some non-representational fashion. </w:t>
      </w:r>
    </w:p>
    <w:p w14:paraId="19A1B0BA" w14:textId="77777777" w:rsidR="00F51BE7" w:rsidRPr="00355CDC" w:rsidRDefault="00F51BE7" w:rsidP="0050384F">
      <w:pPr>
        <w:pStyle w:val="Newparagraph"/>
        <w:rPr>
          <w:shd w:val="clear" w:color="auto" w:fill="FFFFFF"/>
        </w:rPr>
      </w:pPr>
      <w:r w:rsidRPr="00355CDC">
        <w:rPr>
          <w:shd w:val="clear" w:color="auto" w:fill="FFFFFF"/>
        </w:rPr>
        <w:t xml:space="preserve">A first important thing to note is a constraint on such accounts. Accounting for the role of </w:t>
      </w:r>
      <w:r w:rsidRPr="00355CDC">
        <w:rPr>
          <w:i/>
          <w:shd w:val="clear" w:color="auto" w:fill="FFFFFF"/>
        </w:rPr>
        <w:t>that-</w:t>
      </w:r>
      <w:r w:rsidRPr="00355CDC">
        <w:rPr>
          <w:shd w:val="clear" w:color="auto" w:fill="FFFFFF"/>
        </w:rPr>
        <w:t xml:space="preserve">clauses in meaning-attributions is part of meta-semantics. Specifically, it is part of an </w:t>
      </w:r>
      <w:r w:rsidRPr="00355CDC">
        <w:rPr>
          <w:rFonts w:eastAsia="Lucida Grande"/>
          <w:shd w:val="clear" w:color="auto" w:fill="FFFFFF"/>
        </w:rPr>
        <w:t>att</w:t>
      </w:r>
      <w:r w:rsidR="00807F89">
        <w:rPr>
          <w:rFonts w:eastAsia="Lucida Grande"/>
          <w:shd w:val="clear" w:color="auto" w:fill="FFFFFF"/>
        </w:rPr>
        <w:t>empt to cash out the notion of ‘literal meaning.’</w:t>
      </w:r>
      <w:r w:rsidRPr="00355CDC">
        <w:rPr>
          <w:rFonts w:eastAsia="Lucida Grande"/>
          <w:shd w:val="clear" w:color="auto" w:fill="FFFFFF"/>
        </w:rPr>
        <w:t xml:space="preserve"> This notion, however, is already associated with certain properties of sentences.</w:t>
      </w:r>
      <w:r w:rsidRPr="00355CDC">
        <w:rPr>
          <w:shd w:val="clear" w:color="auto" w:fill="FFFFFF"/>
        </w:rPr>
        <w:t xml:space="preserve"> A suitably theory-neutral description of these properties can be given in terms of the role meaning-attributions play. Specifically, they are that sub-set M of the properties of a sentence S</w:t>
      </w:r>
      <w:r w:rsidRPr="00355CDC">
        <w:rPr>
          <w:shd w:val="clear" w:color="auto" w:fill="FFFFFF"/>
          <w:vertAlign w:val="subscript"/>
        </w:rPr>
        <w:t>1</w:t>
      </w:r>
      <w:r w:rsidRPr="00355CDC">
        <w:rPr>
          <w:shd w:val="clear" w:color="auto" w:fill="FFFFFF"/>
        </w:rPr>
        <w:t>, for which it holds that some sentence S</w:t>
      </w:r>
      <w:r w:rsidRPr="00355CDC">
        <w:rPr>
          <w:shd w:val="clear" w:color="auto" w:fill="FFFFFF"/>
          <w:vertAlign w:val="subscript"/>
        </w:rPr>
        <w:t xml:space="preserve">2 </w:t>
      </w:r>
      <w:r w:rsidRPr="00355CDC">
        <w:rPr>
          <w:shd w:val="clear" w:color="auto" w:fill="FFFFFF"/>
        </w:rPr>
        <w:t>is a good translation or interpretation of S</w:t>
      </w:r>
      <w:r w:rsidRPr="00355CDC">
        <w:rPr>
          <w:shd w:val="clear" w:color="auto" w:fill="FFFFFF"/>
          <w:vertAlign w:val="subscript"/>
        </w:rPr>
        <w:t>1</w:t>
      </w:r>
      <w:r w:rsidRPr="00355CDC">
        <w:rPr>
          <w:shd w:val="clear" w:color="auto" w:fill="FFFFFF"/>
        </w:rPr>
        <w:t xml:space="preserve"> if and only if S</w:t>
      </w:r>
      <w:r w:rsidRPr="00355CDC">
        <w:rPr>
          <w:shd w:val="clear" w:color="auto" w:fill="FFFFFF"/>
          <w:vertAlign w:val="subscript"/>
        </w:rPr>
        <w:t>2</w:t>
      </w:r>
      <w:r w:rsidRPr="00355CDC">
        <w:rPr>
          <w:shd w:val="clear" w:color="auto" w:fill="FFFFFF"/>
        </w:rPr>
        <w:t xml:space="preserve"> has M. I will call these propert</w:t>
      </w:r>
      <w:r w:rsidR="00807F89">
        <w:rPr>
          <w:shd w:val="clear" w:color="auto" w:fill="FFFFFF"/>
        </w:rPr>
        <w:t>ies the ‘meaning-</w:t>
      </w:r>
      <w:proofErr w:type="spellStart"/>
      <w:r w:rsidR="00807F89">
        <w:rPr>
          <w:shd w:val="clear" w:color="auto" w:fill="FFFFFF"/>
        </w:rPr>
        <w:t>explananda</w:t>
      </w:r>
      <w:proofErr w:type="spellEnd"/>
      <w:r w:rsidR="00807F89">
        <w:rPr>
          <w:shd w:val="clear" w:color="auto" w:fill="FFFFFF"/>
        </w:rPr>
        <w:t>.’</w:t>
      </w:r>
      <w:r w:rsidRPr="00355CDC">
        <w:rPr>
          <w:shd w:val="clear" w:color="auto" w:fill="FFFFFF"/>
        </w:rPr>
        <w:t xml:space="preserve"> The constraint on satisfactory accounts of meaning-attributions is that they need to say something about what accounts for the meaning-</w:t>
      </w:r>
      <w:proofErr w:type="spellStart"/>
      <w:r w:rsidRPr="00355CDC">
        <w:rPr>
          <w:shd w:val="clear" w:color="auto" w:fill="FFFFFF"/>
        </w:rPr>
        <w:t>explananda</w:t>
      </w:r>
      <w:proofErr w:type="spellEnd"/>
      <w:r w:rsidRPr="00355CDC">
        <w:rPr>
          <w:shd w:val="clear" w:color="auto" w:fill="FFFFFF"/>
        </w:rPr>
        <w:t>.</w:t>
      </w:r>
    </w:p>
    <w:p w14:paraId="6B05831E" w14:textId="77777777" w:rsidR="00F51BE7" w:rsidRPr="00355CDC" w:rsidRDefault="00F51BE7" w:rsidP="0050384F">
      <w:pPr>
        <w:pStyle w:val="Newparagraph"/>
        <w:rPr>
          <w:shd w:val="clear" w:color="auto" w:fill="FFFFFF"/>
        </w:rPr>
      </w:pPr>
      <w:r w:rsidRPr="00355CDC">
        <w:rPr>
          <w:shd w:val="clear" w:color="auto" w:fill="FFFFFF"/>
        </w:rPr>
        <w:t xml:space="preserve">Of course, deflationary views of </w:t>
      </w:r>
      <w:r w:rsidRPr="00355CDC">
        <w:rPr>
          <w:i/>
          <w:iCs/>
          <w:shd w:val="clear" w:color="auto" w:fill="FFFFFF"/>
        </w:rPr>
        <w:t>that-</w:t>
      </w:r>
      <w:r w:rsidRPr="00355CDC">
        <w:rPr>
          <w:shd w:val="clear" w:color="auto" w:fill="FFFFFF"/>
        </w:rPr>
        <w:t xml:space="preserve">clauses reject the common and straightforward way of doing so: introducing an entity (e.g. a proposition) into our ontology that is the </w:t>
      </w:r>
      <w:r w:rsidRPr="00355CDC">
        <w:rPr>
          <w:i/>
          <w:iCs/>
          <w:shd w:val="clear" w:color="auto" w:fill="FFFFFF"/>
        </w:rPr>
        <w:t xml:space="preserve">meaning </w:t>
      </w:r>
      <w:r w:rsidRPr="00355CDC">
        <w:rPr>
          <w:shd w:val="clear" w:color="auto" w:fill="FFFFFF"/>
        </w:rPr>
        <w:t xml:space="preserve">of the relevant kinds of sentences (and, hence, represented by the </w:t>
      </w:r>
      <w:r w:rsidRPr="00355CDC">
        <w:rPr>
          <w:i/>
          <w:shd w:val="clear" w:color="auto" w:fill="FFFFFF"/>
        </w:rPr>
        <w:t>that-</w:t>
      </w:r>
      <w:r w:rsidRPr="00355CDC">
        <w:rPr>
          <w:shd w:val="clear" w:color="auto" w:fill="FFFFFF"/>
        </w:rPr>
        <w:t>clause) and whose various distinctive features account for the meaning-</w:t>
      </w:r>
      <w:proofErr w:type="spellStart"/>
      <w:r w:rsidRPr="00355CDC">
        <w:rPr>
          <w:shd w:val="clear" w:color="auto" w:fill="FFFFFF"/>
        </w:rPr>
        <w:t>explananda</w:t>
      </w:r>
      <w:proofErr w:type="spellEnd"/>
      <w:r w:rsidRPr="00355CDC">
        <w:rPr>
          <w:shd w:val="clear" w:color="auto" w:fill="FFFFFF"/>
        </w:rPr>
        <w:t xml:space="preserve"> and, hence, the role of </w:t>
      </w:r>
      <w:r w:rsidRPr="00355CDC">
        <w:rPr>
          <w:i/>
          <w:shd w:val="clear" w:color="auto" w:fill="FFFFFF"/>
        </w:rPr>
        <w:t>that-</w:t>
      </w:r>
      <w:r w:rsidRPr="00355CDC">
        <w:rPr>
          <w:shd w:val="clear" w:color="auto" w:fill="FFFFFF"/>
        </w:rPr>
        <w:t xml:space="preserve">clauses in translation and interpretation. This would be representationalism about </w:t>
      </w:r>
      <w:r w:rsidRPr="00355CDC">
        <w:rPr>
          <w:i/>
          <w:shd w:val="clear" w:color="auto" w:fill="FFFFFF"/>
        </w:rPr>
        <w:t>that</w:t>
      </w:r>
      <w:r w:rsidRPr="00355CDC">
        <w:rPr>
          <w:shd w:val="clear" w:color="auto" w:fill="FFFFFF"/>
        </w:rPr>
        <w:t>-clauses, and so is an explanation that is closed to</w:t>
      </w:r>
      <w:r w:rsidRPr="00355CDC">
        <w:rPr>
          <w:i/>
          <w:shd w:val="clear" w:color="auto" w:fill="FFFFFF"/>
        </w:rPr>
        <w:t xml:space="preserve"> </w:t>
      </w:r>
      <w:r w:rsidRPr="00355CDC">
        <w:rPr>
          <w:shd w:val="clear" w:color="auto" w:fill="FFFFFF"/>
        </w:rPr>
        <w:t>deflationary views of meaning-attributions. Still, even on deflationary accounts there should be some properties of sentences that account for the meaning-</w:t>
      </w:r>
      <w:proofErr w:type="spellStart"/>
      <w:r w:rsidRPr="00355CDC">
        <w:rPr>
          <w:shd w:val="clear" w:color="auto" w:fill="FFFFFF"/>
        </w:rPr>
        <w:t>explananda</w:t>
      </w:r>
      <w:proofErr w:type="spellEnd"/>
      <w:r w:rsidRPr="00355CDC">
        <w:rPr>
          <w:shd w:val="clear" w:color="auto" w:fill="FFFFFF"/>
        </w:rPr>
        <w:t>, properties fully describable in terms not mentioning m</w:t>
      </w:r>
      <w:r w:rsidR="00807F89">
        <w:rPr>
          <w:shd w:val="clear" w:color="auto" w:fill="FFFFFF"/>
        </w:rPr>
        <w:t xml:space="preserve">eanings. I will call these the </w:t>
      </w:r>
      <w:r w:rsidR="00807F89">
        <w:rPr>
          <w:shd w:val="clear" w:color="auto" w:fill="FFFFFF"/>
        </w:rPr>
        <w:lastRenderedPageBreak/>
        <w:t>‘basic properties.’</w:t>
      </w:r>
      <w:r w:rsidRPr="00355CDC">
        <w:rPr>
          <w:shd w:val="clear" w:color="auto" w:fill="FFFFFF"/>
        </w:rPr>
        <w:t xml:space="preserve"> An example for a basic property might, for example, be the property of being used in a certain way by competent speakers. </w:t>
      </w:r>
    </w:p>
    <w:p w14:paraId="4D8414E7" w14:textId="77777777" w:rsidR="00F51BE7" w:rsidRPr="00355CDC" w:rsidRDefault="00F51BE7" w:rsidP="0050384F">
      <w:pPr>
        <w:pStyle w:val="Newparagraph"/>
        <w:rPr>
          <w:shd w:val="clear" w:color="auto" w:fill="FFFFFF"/>
        </w:rPr>
      </w:pPr>
      <w:r w:rsidRPr="00355CDC">
        <w:rPr>
          <w:shd w:val="clear" w:color="auto" w:fill="FFFFFF"/>
        </w:rPr>
        <w:t>It is important to note that commitment to a view on which the meaning-</w:t>
      </w:r>
      <w:proofErr w:type="spellStart"/>
      <w:r w:rsidRPr="00355CDC">
        <w:rPr>
          <w:shd w:val="clear" w:color="auto" w:fill="FFFFFF"/>
        </w:rPr>
        <w:t>explananda</w:t>
      </w:r>
      <w:proofErr w:type="spellEnd"/>
      <w:r w:rsidRPr="00355CDC">
        <w:rPr>
          <w:shd w:val="clear" w:color="auto" w:fill="FFFFFF"/>
        </w:rPr>
        <w:t xml:space="preserve"> are fully accounted for in terms of basic properties is in principle perfectly compatible with the following commitments: First, that explanations of the meaning-</w:t>
      </w:r>
      <w:proofErr w:type="spellStart"/>
      <w:r w:rsidRPr="00355CDC">
        <w:rPr>
          <w:shd w:val="clear" w:color="auto" w:fill="FFFFFF"/>
        </w:rPr>
        <w:t>explananda</w:t>
      </w:r>
      <w:proofErr w:type="spellEnd"/>
      <w:r w:rsidRPr="00355CDC">
        <w:rPr>
          <w:shd w:val="clear" w:color="auto" w:fill="FFFFFF"/>
        </w:rPr>
        <w:t xml:space="preserve"> that</w:t>
      </w:r>
      <w:r w:rsidRPr="00355CDC">
        <w:rPr>
          <w:i/>
          <w:iCs/>
          <w:shd w:val="clear" w:color="auto" w:fill="FFFFFF"/>
        </w:rPr>
        <w:t xml:space="preserve"> </w:t>
      </w:r>
      <w:r w:rsidRPr="00355CDC">
        <w:rPr>
          <w:shd w:val="clear" w:color="auto" w:fill="FFFFFF"/>
        </w:rPr>
        <w:t xml:space="preserve">mention meaning (e.g. semantics) are perfectly legitimate. Second, that such explanations are the best explanations (currently or ever) available to us (given our cognitive and other epistemic limitations, time constraints, etc.), so that it is </w:t>
      </w:r>
      <w:r w:rsidRPr="00355CDC">
        <w:t>completely legitimate to carry out semantics employing the semantic notions, and to assume such an enterprise to be the best project available to us to account for the compositionality of natural languages</w:t>
      </w:r>
      <w:r w:rsidRPr="00355CDC">
        <w:rPr>
          <w:shd w:val="clear" w:color="auto" w:fill="FFFFFF"/>
        </w:rPr>
        <w:t>. Third, that we could never engage in interpretation or translation solely in terms mentioning only basic properties instead of using terms mentioning meaning. Fourth, that ordinary speakers could never fully spell out what those properties are. All that this view amounts to is that what accounts for the meaning-</w:t>
      </w:r>
      <w:proofErr w:type="spellStart"/>
      <w:r w:rsidRPr="00355CDC">
        <w:rPr>
          <w:shd w:val="clear" w:color="auto" w:fill="FFFFFF"/>
        </w:rPr>
        <w:t>explananda</w:t>
      </w:r>
      <w:proofErr w:type="spellEnd"/>
      <w:r w:rsidRPr="00355CDC">
        <w:rPr>
          <w:shd w:val="clear" w:color="auto" w:fill="FFFFFF"/>
        </w:rPr>
        <w:t xml:space="preserve"> </w:t>
      </w:r>
      <w:r w:rsidRPr="00355CDC">
        <w:rPr>
          <w:i/>
          <w:iCs/>
          <w:shd w:val="clear" w:color="auto" w:fill="FFFFFF"/>
        </w:rPr>
        <w:t xml:space="preserve">fundamentally </w:t>
      </w:r>
      <w:r w:rsidRPr="00355CDC">
        <w:rPr>
          <w:shd w:val="clear" w:color="auto" w:fill="FFFFFF"/>
        </w:rPr>
        <w:t xml:space="preserve">are facts fully describable in terms not mentioning meaning. What would a view of this kind say about meaning-attributions, though? I think a plausible approach – which can be fleshed out along deflationary lines – is Wilfrid </w:t>
      </w:r>
      <w:proofErr w:type="spellStart"/>
      <w:r w:rsidRPr="00355CDC">
        <w:rPr>
          <w:shd w:val="clear" w:color="auto" w:fill="FFFFFF"/>
        </w:rPr>
        <w:t>Sellars</w:t>
      </w:r>
      <w:proofErr w:type="spellEnd"/>
      <w:r w:rsidRPr="00355CDC">
        <w:rPr>
          <w:shd w:val="clear" w:color="auto" w:fill="FFFFFF"/>
        </w:rPr>
        <w:t xml:space="preserve">’ </w:t>
      </w:r>
      <w:r w:rsidRPr="00355CDC">
        <w:rPr>
          <w:shd w:val="clear" w:color="auto" w:fill="FFFFFF"/>
        </w:rPr>
        <w:fldChar w:fldCharType="begin" w:fldLock="1"/>
      </w:r>
      <w:r w:rsidRPr="00355CDC">
        <w:rPr>
          <w:shd w:val="clear" w:color="auto" w:fill="FFFFFF"/>
        </w:rPr>
        <w:instrText>ADDIN CSL_CITATION { "citationItems" : [ { "id" : "ITEM-1", "itemData" : { "author" : [ { "dropping-particle" : "", "family" : "Sellars", "given" : "Wilfrid", "non-dropping-particle" : "", "parse-names" : false, "suffix" : "" } ], "container-title" : "Synthese", "id" : "ITEM-1", "issued" : { "date-parts" : [ [ "1974" ] ] }, "page" : "417-437", "title" : "Meaning as Functional Classifications", "type" : "article-journal", "volume" : "27" }, "uris" : [ "http://www.mendeley.com/documents/?uuid=cf211c44-2585-48da-bd80-f048a9b7b23d" ] } ], "mendeley" : { "formattedCitation" : "(Sellars 1974)", "manualFormatting" : "(1974)", "plainTextFormattedCitation" : "(Sellars 1974)", "previouslyFormattedCitation" : "(Sellars 1974)" }, "properties" : { "noteIndex" : 12 }, "schema" : "https://github.com/citation-style-language/schema/raw/master/csl-citation.json" }</w:instrText>
      </w:r>
      <w:r w:rsidRPr="00355CDC">
        <w:rPr>
          <w:shd w:val="clear" w:color="auto" w:fill="FFFFFF"/>
        </w:rPr>
        <w:fldChar w:fldCharType="separate"/>
      </w:r>
      <w:r w:rsidRPr="00355CDC">
        <w:rPr>
          <w:noProof/>
          <w:shd w:val="clear" w:color="auto" w:fill="FFFFFF"/>
        </w:rPr>
        <w:t>(1974)</w:t>
      </w:r>
      <w:r w:rsidRPr="00355CDC">
        <w:rPr>
          <w:shd w:val="clear" w:color="auto" w:fill="FFFFFF"/>
        </w:rPr>
        <w:fldChar w:fldCharType="end"/>
      </w:r>
      <w:r w:rsidRPr="00355CDC">
        <w:rPr>
          <w:shd w:val="clear" w:color="auto" w:fill="FFFFFF"/>
        </w:rPr>
        <w:t xml:space="preserve"> account of meaning-attributions. </w:t>
      </w:r>
    </w:p>
    <w:p w14:paraId="5F22B742" w14:textId="7EFF0569" w:rsidR="00F51BE7" w:rsidRPr="00355CDC" w:rsidRDefault="00F51BE7" w:rsidP="0050384F">
      <w:pPr>
        <w:pStyle w:val="Newparagraph"/>
        <w:rPr>
          <w:shd w:val="clear" w:color="auto" w:fill="FFFFFF"/>
        </w:rPr>
      </w:pPr>
      <w:r w:rsidRPr="00355CDC">
        <w:rPr>
          <w:shd w:val="clear" w:color="auto" w:fill="FFFFFF"/>
        </w:rPr>
        <w:t xml:space="preserve">It is plausible to read </w:t>
      </w:r>
      <w:proofErr w:type="spellStart"/>
      <w:r w:rsidRPr="00355CDC">
        <w:rPr>
          <w:shd w:val="clear" w:color="auto" w:fill="FFFFFF"/>
        </w:rPr>
        <w:t>Sellars</w:t>
      </w:r>
      <w:proofErr w:type="spellEnd"/>
      <w:r w:rsidR="0050384F">
        <w:rPr>
          <w:shd w:val="clear" w:color="auto" w:fill="FFFFFF"/>
        </w:rPr>
        <w:t xml:space="preserve"> (e.g.</w:t>
      </w:r>
      <w:r w:rsidR="0050384F">
        <w:fldChar w:fldCharType="begin" w:fldLock="1"/>
      </w:r>
      <w:r w:rsidR="00AF79A1">
        <w:instrText>ADDIN CSL_CITATION { "citationItems" : [ { "id" : "ITEM-1", "itemData" : { "author" : [ { "dropping-particle" : "", "family" : "Sellars", "given" : "Wilfrid", "non-dropping-particle" : "", "parse-names" : false, "suffix" : "" } ], "container-title" : "Philosophy of Science", "id" : "ITEM-1", "issue" : "3", "issued" : { "date-parts" : [ [ "1954" ] ] }, "page" : "204-228", "title" : "Some Reflections on Language Games", "type" : "article-journal", "volume" : "21" }, "uris" : [ "http://www.mendeley.com/documents/?uuid=99108608-32bb-4679-b001-686934d10841" ] } ], "mendeley" : { "formattedCitation" : "(Sellars 1954)", "manualFormatting" : " 1954, ", "plainTextFormattedCitation" : "(Sellars 1954)", "previouslyFormattedCitation" : "(Sellars 1954)" }, "properties" : { "noteIndex" : 0 }, "schema" : "https://github.com/citation-style-language/schema/raw/master/csl-citation.json" }</w:instrText>
      </w:r>
      <w:r w:rsidR="0050384F">
        <w:fldChar w:fldCharType="separate"/>
      </w:r>
      <w:r w:rsidR="0050384F">
        <w:rPr>
          <w:noProof/>
        </w:rPr>
        <w:t xml:space="preserve"> </w:t>
      </w:r>
      <w:r w:rsidR="0050384F" w:rsidRPr="00404155">
        <w:rPr>
          <w:noProof/>
        </w:rPr>
        <w:t>1954</w:t>
      </w:r>
      <w:r w:rsidR="0050384F">
        <w:rPr>
          <w:noProof/>
        </w:rPr>
        <w:t xml:space="preserve">, </w:t>
      </w:r>
      <w:r w:rsidR="0050384F">
        <w:fldChar w:fldCharType="end"/>
      </w:r>
      <w:r w:rsidR="0050384F">
        <w:fldChar w:fldCharType="begin" w:fldLock="1"/>
      </w:r>
      <w:r w:rsidR="00AF79A1">
        <w:instrText>ADDIN CSL_CITATION { "citationItems" : [ { "id" : "ITEM-1", "itemData" : { "author" : [ { "dropping-particle" : "", "family" : "Sellars", "given" : "Wilfrid", "non-dropping-particle" : "", "parse-names" : false, "suffix" : "" } ], "container-title" : "Philosophy and Phenomenological Research", "id" : "ITEM-1", "issued" : { "date-parts" : [ [ "1969" ] ] }, "page" : "417-437", "title" : "Language as Thought and as Communication", "type" : "article-journal", "volume" : "29" }, "uris" : [ "http://www.mendeley.com/documents/?uuid=db7b6b2f-f423-4998-8165-d36676045ac3" ] } ], "mendeley" : { "formattedCitation" : "(Sellars 1969)", "manualFormatting" : "1969)", "plainTextFormattedCitation" : "(Sellars 1969)", "previouslyFormattedCitation" : "(Sellars 1969)" }, "properties" : { "noteIndex" : 0 }, "schema" : "https://github.com/citation-style-language/schema/raw/master/csl-citation.json" }</w:instrText>
      </w:r>
      <w:r w:rsidR="0050384F">
        <w:fldChar w:fldCharType="separate"/>
      </w:r>
      <w:r w:rsidR="0050384F" w:rsidRPr="00916179">
        <w:rPr>
          <w:noProof/>
        </w:rPr>
        <w:t>1969</w:t>
      </w:r>
      <w:r w:rsidR="0050384F">
        <w:rPr>
          <w:noProof/>
        </w:rPr>
        <w:t>)</w:t>
      </w:r>
      <w:r w:rsidR="0050384F">
        <w:fldChar w:fldCharType="end"/>
      </w:r>
      <w:r w:rsidRPr="00355CDC">
        <w:rPr>
          <w:shd w:val="clear" w:color="auto" w:fill="FFFFFF"/>
        </w:rPr>
        <w:t xml:space="preserve"> as adopting a view on which the meaning-</w:t>
      </w:r>
      <w:proofErr w:type="spellStart"/>
      <w:r w:rsidRPr="00355CDC">
        <w:rPr>
          <w:shd w:val="clear" w:color="auto" w:fill="FFFFFF"/>
        </w:rPr>
        <w:t>explananda</w:t>
      </w:r>
      <w:proofErr w:type="spellEnd"/>
      <w:r w:rsidRPr="00355CDC">
        <w:rPr>
          <w:shd w:val="clear" w:color="auto" w:fill="FFFFFF"/>
        </w:rPr>
        <w:t xml:space="preserve"> can be fully accounted for in terms not mentioning meanings, namely, in terms of rules about and patterns of linguistic behaviour. However, </w:t>
      </w:r>
      <w:proofErr w:type="spellStart"/>
      <w:r w:rsidRPr="00355CDC">
        <w:rPr>
          <w:shd w:val="clear" w:color="auto" w:fill="FFFFFF"/>
        </w:rPr>
        <w:t>Sellars</w:t>
      </w:r>
      <w:proofErr w:type="spellEnd"/>
      <w:r w:rsidRPr="00355CDC">
        <w:rPr>
          <w:shd w:val="clear" w:color="auto" w:fill="FFFFFF"/>
        </w:rPr>
        <w:t xml:space="preserve"> did not doubt the legitimacy of meaning-attributions. Instead, he thought that their legitimacy could be accounted for </w:t>
      </w:r>
      <w:r w:rsidRPr="00355CDC">
        <w:rPr>
          <w:i/>
          <w:iCs/>
          <w:shd w:val="clear" w:color="auto" w:fill="FFFFFF"/>
        </w:rPr>
        <w:t xml:space="preserve">without </w:t>
      </w:r>
      <w:r w:rsidRPr="00355CDC">
        <w:rPr>
          <w:shd w:val="clear" w:color="auto" w:fill="FFFFFF"/>
        </w:rPr>
        <w:t>expanding the metaphysical commitments of his explanatory account.</w:t>
      </w:r>
    </w:p>
    <w:p w14:paraId="51DD5AE8" w14:textId="77777777" w:rsidR="00F51BE7" w:rsidRPr="00355CDC" w:rsidRDefault="00F51BE7" w:rsidP="0050384F">
      <w:pPr>
        <w:pStyle w:val="Newparagraph"/>
        <w:rPr>
          <w:shd w:val="clear" w:color="auto" w:fill="FFFFFF"/>
        </w:rPr>
      </w:pPr>
      <w:r w:rsidRPr="00355CDC">
        <w:rPr>
          <w:shd w:val="clear" w:color="auto" w:fill="FFFFFF"/>
        </w:rPr>
        <w:lastRenderedPageBreak/>
        <w:t xml:space="preserve">On his account, meaning-attributions are </w:t>
      </w:r>
      <w:r w:rsidRPr="00355CDC">
        <w:rPr>
          <w:i/>
          <w:iCs/>
          <w:shd w:val="clear" w:color="auto" w:fill="FFFFFF"/>
        </w:rPr>
        <w:t xml:space="preserve">illustrating </w:t>
      </w:r>
      <w:proofErr w:type="spellStart"/>
      <w:r w:rsidRPr="00355CDC">
        <w:rPr>
          <w:i/>
          <w:iCs/>
          <w:shd w:val="clear" w:color="auto" w:fill="FFFFFF"/>
        </w:rPr>
        <w:t>sortals</w:t>
      </w:r>
      <w:proofErr w:type="spellEnd"/>
      <w:r w:rsidR="00807F89">
        <w:rPr>
          <w:shd w:val="clear" w:color="auto" w:fill="FFFFFF"/>
        </w:rPr>
        <w:t>: ‘Means that p’</w:t>
      </w:r>
      <w:r w:rsidRPr="00355CDC">
        <w:rPr>
          <w:shd w:val="clear" w:color="auto" w:fill="FFFFFF"/>
        </w:rPr>
        <w:t xml:space="preserve"> is a </w:t>
      </w:r>
      <w:proofErr w:type="spellStart"/>
      <w:r w:rsidRPr="00355CDC">
        <w:rPr>
          <w:shd w:val="clear" w:color="auto" w:fill="FFFFFF"/>
        </w:rPr>
        <w:t>sortal</w:t>
      </w:r>
      <w:proofErr w:type="spellEnd"/>
      <w:r w:rsidRPr="00355CDC">
        <w:rPr>
          <w:shd w:val="clear" w:color="auto" w:fill="FFFFFF"/>
        </w:rPr>
        <w:t xml:space="preserve"> phrase, which illustrates particular basic properties, and in this way, allows classifying sentences in accordance with those properties. </w:t>
      </w:r>
      <w:r w:rsidRPr="00355CDC">
        <w:t xml:space="preserve">What does this mean? </w:t>
      </w:r>
      <w:r w:rsidRPr="00355CDC">
        <w:rPr>
          <w:shd w:val="clear" w:color="auto" w:fill="FFFFFF"/>
        </w:rPr>
        <w:t>According to this account, meaning-attributions are a tool for semantic ascent: by use of a meaning-attribution we introduce a meta-linguistic p</w:t>
      </w:r>
      <w:r w:rsidR="00807F89">
        <w:rPr>
          <w:shd w:val="clear" w:color="auto" w:fill="FFFFFF"/>
        </w:rPr>
        <w:t>hrase (‘means that p’</w:t>
      </w:r>
      <w:r w:rsidRPr="00355CDC">
        <w:rPr>
          <w:shd w:val="clear" w:color="auto" w:fill="FFFFFF"/>
        </w:rPr>
        <w:t xml:space="preserve">) that allows us to classify sentences in the object language as having certain basic properties. These are those (or relevantly similar) basic properties as possessed by the sentence in the meta-language we have transformed into a </w:t>
      </w:r>
      <w:r w:rsidRPr="00355CDC">
        <w:rPr>
          <w:i/>
          <w:iCs/>
          <w:shd w:val="clear" w:color="auto" w:fill="FFFFFF"/>
        </w:rPr>
        <w:t>that-</w:t>
      </w:r>
      <w:r w:rsidRPr="00355CDC">
        <w:rPr>
          <w:shd w:val="clear" w:color="auto" w:fill="FFFFFF"/>
        </w:rPr>
        <w:t>clause. However, meaning-attributions play this role</w:t>
      </w:r>
      <w:r w:rsidRPr="00355CDC">
        <w:rPr>
          <w:i/>
          <w:iCs/>
          <w:shd w:val="clear" w:color="auto" w:fill="FFFFFF"/>
        </w:rPr>
        <w:t xml:space="preserve"> not</w:t>
      </w:r>
      <w:r w:rsidRPr="00355CDC">
        <w:rPr>
          <w:shd w:val="clear" w:color="auto" w:fill="FFFFFF"/>
        </w:rPr>
        <w:t xml:space="preserve"> by explicitly telling us what the relevant basic properties are. Rather they do this by </w:t>
      </w:r>
      <w:r w:rsidRPr="00355CDC">
        <w:rPr>
          <w:i/>
          <w:iCs/>
          <w:shd w:val="clear" w:color="auto" w:fill="FFFFFF"/>
        </w:rPr>
        <w:t>illustrating</w:t>
      </w:r>
      <w:r w:rsidRPr="00355CDC">
        <w:rPr>
          <w:shd w:val="clear" w:color="auto" w:fill="FFFFFF"/>
        </w:rPr>
        <w:t xml:space="preserve"> these basic properties using the meta-language sentence that has these basic properties </w:t>
      </w:r>
      <w:r w:rsidRPr="00355CDC">
        <w:rPr>
          <w:i/>
          <w:iCs/>
          <w:shd w:val="clear" w:color="auto" w:fill="FFFFFF"/>
        </w:rPr>
        <w:t>as an example</w:t>
      </w:r>
      <w:r w:rsidRPr="00355CDC">
        <w:rPr>
          <w:shd w:val="clear" w:color="auto" w:fill="FFFFFF"/>
        </w:rPr>
        <w:t xml:space="preserve">. It is the role of </w:t>
      </w:r>
      <w:r w:rsidRPr="00355CDC">
        <w:rPr>
          <w:i/>
          <w:iCs/>
          <w:shd w:val="clear" w:color="auto" w:fill="FFFFFF"/>
        </w:rPr>
        <w:t>that-</w:t>
      </w:r>
      <w:r w:rsidRPr="00355CDC">
        <w:rPr>
          <w:shd w:val="clear" w:color="auto" w:fill="FFFFFF"/>
        </w:rPr>
        <w:t xml:space="preserve">clauses in this context to </w:t>
      </w:r>
      <w:r w:rsidRPr="00355CDC">
        <w:rPr>
          <w:i/>
          <w:iCs/>
          <w:shd w:val="clear" w:color="auto" w:fill="FFFFFF"/>
        </w:rPr>
        <w:t>pick out</w:t>
      </w:r>
      <w:r w:rsidRPr="00355CDC">
        <w:rPr>
          <w:shd w:val="clear" w:color="auto" w:fill="FFFFFF"/>
        </w:rPr>
        <w:t xml:space="preserve"> the basic properties of </w:t>
      </w:r>
      <w:r w:rsidRPr="00355CDC">
        <w:rPr>
          <w:i/>
          <w:iCs/>
          <w:shd w:val="clear" w:color="auto" w:fill="FFFFFF"/>
        </w:rPr>
        <w:t>sentences</w:t>
      </w:r>
      <w:r w:rsidRPr="00355CDC">
        <w:rPr>
          <w:shd w:val="clear" w:color="auto" w:fill="FFFFFF"/>
        </w:rPr>
        <w:t>.</w:t>
      </w:r>
      <w:r w:rsidRPr="00355CDC">
        <w:rPr>
          <w:i/>
          <w:iCs/>
          <w:shd w:val="clear" w:color="auto" w:fill="FFFFFF"/>
        </w:rPr>
        <w:t xml:space="preserve"> </w:t>
      </w:r>
      <w:r w:rsidRPr="00355CDC">
        <w:rPr>
          <w:shd w:val="clear" w:color="auto" w:fill="FFFFFF"/>
        </w:rPr>
        <w:t xml:space="preserve">To transform a declarative sentence S into a </w:t>
      </w:r>
      <w:r w:rsidRPr="00355CDC">
        <w:rPr>
          <w:i/>
          <w:iCs/>
          <w:shd w:val="clear" w:color="auto" w:fill="FFFFFF"/>
        </w:rPr>
        <w:t>that-</w:t>
      </w:r>
      <w:r w:rsidRPr="00355CDC">
        <w:rPr>
          <w:shd w:val="clear" w:color="auto" w:fill="FFFFFF"/>
        </w:rPr>
        <w:t xml:space="preserve">clause is to transform it into a </w:t>
      </w:r>
      <w:r w:rsidRPr="00355CDC">
        <w:rPr>
          <w:i/>
          <w:iCs/>
          <w:shd w:val="clear" w:color="auto" w:fill="FFFFFF"/>
        </w:rPr>
        <w:t>meta-linguistic</w:t>
      </w:r>
      <w:r w:rsidRPr="00355CDC">
        <w:rPr>
          <w:shd w:val="clear" w:color="auto" w:fill="FFFFFF"/>
        </w:rPr>
        <w:t xml:space="preserve"> predicate that picks out the basic properties that S has in our language, where S</w:t>
      </w:r>
      <w:r w:rsidRPr="00355CDC">
        <w:rPr>
          <w:i/>
          <w:iCs/>
          <w:shd w:val="clear" w:color="auto" w:fill="FFFFFF"/>
        </w:rPr>
        <w:t xml:space="preserve"> </w:t>
      </w:r>
      <w:r w:rsidRPr="00355CDC">
        <w:rPr>
          <w:shd w:val="clear" w:color="auto" w:fill="FFFFFF"/>
        </w:rPr>
        <w:t xml:space="preserve">serves as an </w:t>
      </w:r>
      <w:r w:rsidRPr="00355CDC">
        <w:rPr>
          <w:i/>
          <w:iCs/>
          <w:shd w:val="clear" w:color="auto" w:fill="FFFFFF"/>
        </w:rPr>
        <w:t>illustration</w:t>
      </w:r>
      <w:r w:rsidRPr="00355CDC">
        <w:rPr>
          <w:shd w:val="clear" w:color="auto" w:fill="FFFFFF"/>
        </w:rPr>
        <w:t xml:space="preserve"> for the basic properties rele</w:t>
      </w:r>
      <w:r w:rsidR="00807F89">
        <w:rPr>
          <w:shd w:val="clear" w:color="auto" w:fill="FFFFFF"/>
        </w:rPr>
        <w:t>vant in that context. The word ‘means’</w:t>
      </w:r>
      <w:r w:rsidRPr="00355CDC">
        <w:rPr>
          <w:shd w:val="clear" w:color="auto" w:fill="FFFFFF"/>
        </w:rPr>
        <w:t xml:space="preserve"> in a meaning-attribution, according to </w:t>
      </w:r>
      <w:proofErr w:type="spellStart"/>
      <w:r w:rsidRPr="00355CDC">
        <w:rPr>
          <w:shd w:val="clear" w:color="auto" w:fill="FFFFFF"/>
        </w:rPr>
        <w:t>Sellars</w:t>
      </w:r>
      <w:proofErr w:type="spellEnd"/>
      <w:r w:rsidRPr="00355CDC">
        <w:rPr>
          <w:shd w:val="clear" w:color="auto" w:fill="FFFFFF"/>
        </w:rPr>
        <w:t xml:space="preserve">, is merely a special copula telling us </w:t>
      </w:r>
      <w:r w:rsidRPr="00355CDC">
        <w:rPr>
          <w:i/>
          <w:iCs/>
          <w:shd w:val="clear" w:color="auto" w:fill="FFFFFF"/>
        </w:rPr>
        <w:t>that</w:t>
      </w:r>
      <w:r w:rsidRPr="00355CDC">
        <w:rPr>
          <w:shd w:val="clear" w:color="auto" w:fill="FFFFFF"/>
        </w:rPr>
        <w:t xml:space="preserve"> the object language sentence has the basic properties picked out by the </w:t>
      </w:r>
      <w:r w:rsidRPr="00355CDC">
        <w:rPr>
          <w:i/>
          <w:iCs/>
          <w:shd w:val="clear" w:color="auto" w:fill="FFFFFF"/>
        </w:rPr>
        <w:t>that-</w:t>
      </w:r>
      <w:r w:rsidRPr="00355CDC">
        <w:rPr>
          <w:shd w:val="clear" w:color="auto" w:fill="FFFFFF"/>
        </w:rPr>
        <w:t>clause.</w:t>
      </w:r>
    </w:p>
    <w:p w14:paraId="33F560C1" w14:textId="77777777" w:rsidR="00F51BE7" w:rsidRPr="00355CDC" w:rsidRDefault="00F51BE7" w:rsidP="0050384F">
      <w:pPr>
        <w:pStyle w:val="Newparagraph"/>
        <w:rPr>
          <w:shd w:val="clear" w:color="auto" w:fill="FFFFFF"/>
        </w:rPr>
      </w:pPr>
      <w:r w:rsidRPr="00355CDC">
        <w:rPr>
          <w:shd w:val="clear" w:color="auto" w:fill="FFFFFF"/>
        </w:rPr>
        <w:t>Let me make this clear with an example. Take,</w:t>
      </w:r>
    </w:p>
    <w:p w14:paraId="678DAA39" w14:textId="77777777" w:rsidR="00F51BE7" w:rsidRPr="00355CDC" w:rsidRDefault="00807F89" w:rsidP="008756AE">
      <w:pPr>
        <w:pStyle w:val="Listenabsatz"/>
        <w:numPr>
          <w:ilvl w:val="0"/>
          <w:numId w:val="6"/>
        </w:numPr>
        <w:rPr>
          <w:sz w:val="24"/>
          <w:szCs w:val="24"/>
          <w:shd w:val="clear" w:color="auto" w:fill="FFFFFF"/>
        </w:rPr>
      </w:pPr>
      <w:r>
        <w:rPr>
          <w:sz w:val="24"/>
          <w:szCs w:val="24"/>
          <w:shd w:val="clear" w:color="auto" w:fill="FFFFFF"/>
        </w:rPr>
        <w:t xml:space="preserve">‘Heinrich </w:t>
      </w:r>
      <w:proofErr w:type="spellStart"/>
      <w:r>
        <w:rPr>
          <w:sz w:val="24"/>
          <w:szCs w:val="24"/>
          <w:shd w:val="clear" w:color="auto" w:fill="FFFFFF"/>
        </w:rPr>
        <w:t>ist</w:t>
      </w:r>
      <w:proofErr w:type="spellEnd"/>
      <w:r>
        <w:rPr>
          <w:sz w:val="24"/>
          <w:szCs w:val="24"/>
          <w:shd w:val="clear" w:color="auto" w:fill="FFFFFF"/>
        </w:rPr>
        <w:t xml:space="preserve"> </w:t>
      </w:r>
      <w:proofErr w:type="spellStart"/>
      <w:r>
        <w:rPr>
          <w:sz w:val="24"/>
          <w:szCs w:val="24"/>
          <w:shd w:val="clear" w:color="auto" w:fill="FFFFFF"/>
        </w:rPr>
        <w:t>ein</w:t>
      </w:r>
      <w:proofErr w:type="spellEnd"/>
      <w:r>
        <w:rPr>
          <w:sz w:val="24"/>
          <w:szCs w:val="24"/>
          <w:shd w:val="clear" w:color="auto" w:fill="FFFFFF"/>
        </w:rPr>
        <w:t xml:space="preserve"> </w:t>
      </w:r>
      <w:proofErr w:type="spellStart"/>
      <w:r>
        <w:rPr>
          <w:sz w:val="24"/>
          <w:szCs w:val="24"/>
          <w:shd w:val="clear" w:color="auto" w:fill="FFFFFF"/>
        </w:rPr>
        <w:t>Imker</w:t>
      </w:r>
      <w:proofErr w:type="spellEnd"/>
      <w:r>
        <w:rPr>
          <w:sz w:val="24"/>
          <w:szCs w:val="24"/>
          <w:shd w:val="clear" w:color="auto" w:fill="FFFFFF"/>
        </w:rPr>
        <w:t>’</w:t>
      </w:r>
      <w:r w:rsidR="00F51BE7" w:rsidRPr="00355CDC">
        <w:rPr>
          <w:sz w:val="24"/>
          <w:szCs w:val="24"/>
          <w:shd w:val="clear" w:color="auto" w:fill="FFFFFF"/>
        </w:rPr>
        <w:t xml:space="preserve"> (in German) means </w:t>
      </w:r>
      <w:r w:rsidR="00F51BE7" w:rsidRPr="00355CDC">
        <w:rPr>
          <w:i/>
          <w:iCs/>
          <w:sz w:val="24"/>
          <w:szCs w:val="24"/>
          <w:shd w:val="clear" w:color="auto" w:fill="FFFFFF"/>
        </w:rPr>
        <w:t xml:space="preserve">that </w:t>
      </w:r>
      <w:r w:rsidR="00F51BE7" w:rsidRPr="00355CDC">
        <w:rPr>
          <w:sz w:val="24"/>
          <w:szCs w:val="24"/>
          <w:shd w:val="clear" w:color="auto" w:fill="FFFFFF"/>
        </w:rPr>
        <w:t>Heinrich is a bee-keeper.</w:t>
      </w:r>
    </w:p>
    <w:p w14:paraId="40C82BF1" w14:textId="423130A2" w:rsidR="00F51BE7" w:rsidRPr="00355CDC" w:rsidRDefault="00F51BE7" w:rsidP="00F51BE7">
      <w:pPr>
        <w:rPr>
          <w:shd w:val="clear" w:color="auto" w:fill="FFFFFF"/>
        </w:rPr>
      </w:pPr>
      <w:r w:rsidRPr="00355CDC">
        <w:rPr>
          <w:shd w:val="clear" w:color="auto" w:fill="FFFFFF"/>
        </w:rPr>
        <w:t xml:space="preserve">On </w:t>
      </w:r>
      <w:proofErr w:type="spellStart"/>
      <w:r w:rsidRPr="00355CDC">
        <w:rPr>
          <w:shd w:val="clear" w:color="auto" w:fill="FFFFFF"/>
        </w:rPr>
        <w:t>Sellars</w:t>
      </w:r>
      <w:proofErr w:type="spellEnd"/>
      <w:r w:rsidRPr="00355CDC">
        <w:rPr>
          <w:shd w:val="clear" w:color="auto" w:fill="FFFFFF"/>
        </w:rPr>
        <w:t>’ account, (1) attributes certain basic pro</w:t>
      </w:r>
      <w:r w:rsidR="00807F89">
        <w:rPr>
          <w:shd w:val="clear" w:color="auto" w:fill="FFFFFF"/>
        </w:rPr>
        <w:t>perties to the German sentence ‘</w:t>
      </w:r>
      <w:r w:rsidRPr="00355CDC">
        <w:rPr>
          <w:shd w:val="clear" w:color="auto" w:fill="FFFFFF"/>
        </w:rPr>
        <w:t xml:space="preserve">Heinrich </w:t>
      </w:r>
      <w:proofErr w:type="spellStart"/>
      <w:r w:rsidRPr="00355CDC">
        <w:rPr>
          <w:shd w:val="clear" w:color="auto" w:fill="FFFFFF"/>
        </w:rPr>
        <w:t>is</w:t>
      </w:r>
      <w:r w:rsidR="00807F89">
        <w:rPr>
          <w:shd w:val="clear" w:color="auto" w:fill="FFFFFF"/>
        </w:rPr>
        <w:t>t</w:t>
      </w:r>
      <w:proofErr w:type="spellEnd"/>
      <w:r w:rsidR="00807F89">
        <w:rPr>
          <w:shd w:val="clear" w:color="auto" w:fill="FFFFFF"/>
        </w:rPr>
        <w:t xml:space="preserve"> </w:t>
      </w:r>
      <w:proofErr w:type="spellStart"/>
      <w:r w:rsidR="00807F89">
        <w:rPr>
          <w:shd w:val="clear" w:color="auto" w:fill="FFFFFF"/>
        </w:rPr>
        <w:t>ein</w:t>
      </w:r>
      <w:proofErr w:type="spellEnd"/>
      <w:r w:rsidR="00807F89">
        <w:rPr>
          <w:shd w:val="clear" w:color="auto" w:fill="FFFFFF"/>
        </w:rPr>
        <w:t xml:space="preserve"> </w:t>
      </w:r>
      <w:proofErr w:type="spellStart"/>
      <w:r w:rsidR="00807F89">
        <w:rPr>
          <w:shd w:val="clear" w:color="auto" w:fill="FFFFFF"/>
        </w:rPr>
        <w:t>Imker</w:t>
      </w:r>
      <w:proofErr w:type="spellEnd"/>
      <w:r w:rsidR="001E428C">
        <w:rPr>
          <w:shd w:val="clear" w:color="auto" w:fill="FFFFFF"/>
        </w:rPr>
        <w:t>.</w:t>
      </w:r>
      <w:r w:rsidR="00807F89">
        <w:rPr>
          <w:shd w:val="clear" w:color="auto" w:fill="FFFFFF"/>
        </w:rPr>
        <w:t>’</w:t>
      </w:r>
      <w:r w:rsidRPr="00355CDC">
        <w:rPr>
          <w:shd w:val="clear" w:color="auto" w:fill="FFFFFF"/>
        </w:rPr>
        <w:t xml:space="preserve"> (1) does this</w:t>
      </w:r>
      <w:r w:rsidR="00807F89">
        <w:rPr>
          <w:shd w:val="clear" w:color="auto" w:fill="FFFFFF"/>
        </w:rPr>
        <w:t xml:space="preserve"> by using the English sentence ‘Heinrich is a bee-keeper’</w:t>
      </w:r>
      <w:r w:rsidRPr="00355CDC">
        <w:rPr>
          <w:shd w:val="clear" w:color="auto" w:fill="FFFFFF"/>
        </w:rPr>
        <w:t xml:space="preserve"> as an example to </w:t>
      </w:r>
      <w:r w:rsidRPr="00355CDC">
        <w:rPr>
          <w:i/>
          <w:iCs/>
          <w:shd w:val="clear" w:color="auto" w:fill="FFFFFF"/>
        </w:rPr>
        <w:t>illustrate</w:t>
      </w:r>
      <w:r w:rsidRPr="00355CDC">
        <w:rPr>
          <w:shd w:val="clear" w:color="auto" w:fill="FFFFFF"/>
        </w:rPr>
        <w:t xml:space="preserve"> the basic properties in question. Indicating that this is what the sentence is used for is the job of transforming the sentence into a </w:t>
      </w:r>
      <w:r w:rsidRPr="00355CDC">
        <w:rPr>
          <w:i/>
          <w:iCs/>
          <w:shd w:val="clear" w:color="auto" w:fill="FFFFFF"/>
        </w:rPr>
        <w:t>that-</w:t>
      </w:r>
      <w:r w:rsidRPr="00355CDC">
        <w:rPr>
          <w:shd w:val="clear" w:color="auto" w:fill="FFFFFF"/>
        </w:rPr>
        <w:t>clause. More</w:t>
      </w:r>
      <w:r w:rsidR="00807F89">
        <w:rPr>
          <w:shd w:val="clear" w:color="auto" w:fill="FFFFFF"/>
        </w:rPr>
        <w:t xml:space="preserve"> specifically, by transforming ‘Heinrich is a bee-keeper,’</w:t>
      </w:r>
      <w:r w:rsidRPr="00355CDC">
        <w:rPr>
          <w:shd w:val="clear" w:color="auto" w:fill="FFFFFF"/>
        </w:rPr>
        <w:t xml:space="preserve"> we are introducing a predicate that serves to pick out the relevant basic properties, by using the sentence as </w:t>
      </w:r>
      <w:r w:rsidRPr="00355CDC">
        <w:rPr>
          <w:shd w:val="clear" w:color="auto" w:fill="FFFFFF"/>
        </w:rPr>
        <w:lastRenderedPageBreak/>
        <w:t>an illustrative example for so</w:t>
      </w:r>
      <w:r w:rsidR="00807F89">
        <w:rPr>
          <w:shd w:val="clear" w:color="auto" w:fill="FFFFFF"/>
        </w:rPr>
        <w:t>mething with those properties. ‘Means,’</w:t>
      </w:r>
      <w:r w:rsidRPr="00355CDC">
        <w:rPr>
          <w:shd w:val="clear" w:color="auto" w:fill="FFFFFF"/>
        </w:rPr>
        <w:t xml:space="preserve"> then, merely attributes those properties to the German sentence.</w:t>
      </w:r>
    </w:p>
    <w:p w14:paraId="5A4A9138" w14:textId="77777777" w:rsidR="00F51BE7" w:rsidRPr="00355CDC" w:rsidRDefault="00F51BE7" w:rsidP="00807F89">
      <w:pPr>
        <w:pStyle w:val="Newparagraph"/>
        <w:rPr>
          <w:shd w:val="clear" w:color="auto" w:fill="FFFFFF"/>
        </w:rPr>
      </w:pPr>
      <w:proofErr w:type="spellStart"/>
      <w:r w:rsidRPr="00355CDC">
        <w:rPr>
          <w:shd w:val="clear" w:color="auto" w:fill="FFFFFF"/>
        </w:rPr>
        <w:t>Sellars</w:t>
      </w:r>
      <w:proofErr w:type="spellEnd"/>
      <w:r w:rsidRPr="00355CDC">
        <w:rPr>
          <w:shd w:val="clear" w:color="auto" w:fill="FFFFFF"/>
        </w:rPr>
        <w:t xml:space="preserve">’ account satisfies the first desideratum, as it accounts for the role of </w:t>
      </w:r>
      <w:r w:rsidRPr="00355CDC">
        <w:rPr>
          <w:i/>
          <w:iCs/>
          <w:shd w:val="clear" w:color="auto" w:fill="FFFFFF"/>
        </w:rPr>
        <w:t>that-</w:t>
      </w:r>
      <w:r w:rsidRPr="00355CDC">
        <w:rPr>
          <w:shd w:val="clear" w:color="auto" w:fill="FFFFFF"/>
        </w:rPr>
        <w:t xml:space="preserve">clauses in translation and interpretation. Whether it can also offer a deflationary account of </w:t>
      </w:r>
      <w:r w:rsidRPr="00355CDC">
        <w:rPr>
          <w:i/>
          <w:iCs/>
          <w:shd w:val="clear" w:color="auto" w:fill="FFFFFF"/>
        </w:rPr>
        <w:t>that-</w:t>
      </w:r>
      <w:r w:rsidRPr="00355CDC">
        <w:rPr>
          <w:shd w:val="clear" w:color="auto" w:fill="FFFFFF"/>
        </w:rPr>
        <w:t xml:space="preserve">clauses, though, depends on whether it can also satisfy the second desideratum, i.e. whether it is compatible with </w:t>
      </w:r>
      <w:r w:rsidRPr="00355CDC">
        <w:rPr>
          <w:i/>
          <w:iCs/>
          <w:shd w:val="clear" w:color="auto" w:fill="FFFFFF"/>
        </w:rPr>
        <w:t>that-</w:t>
      </w:r>
      <w:r w:rsidRPr="00355CDC">
        <w:rPr>
          <w:shd w:val="clear" w:color="auto" w:fill="FFFFFF"/>
        </w:rPr>
        <w:t>clauses playing their role in some non-representational fashion. So, let’s investigate that issue.</w:t>
      </w:r>
    </w:p>
    <w:p w14:paraId="79B1F4EC" w14:textId="77777777" w:rsidR="00F51BE7" w:rsidRPr="00355CDC" w:rsidRDefault="00F51BE7" w:rsidP="0050384F">
      <w:pPr>
        <w:pStyle w:val="berschrift2"/>
        <w:rPr>
          <w:shd w:val="clear" w:color="auto" w:fill="FFFFFF"/>
        </w:rPr>
      </w:pPr>
      <w:r w:rsidRPr="00355CDC">
        <w:rPr>
          <w:shd w:val="clear" w:color="auto" w:fill="FFFFFF"/>
        </w:rPr>
        <w:t>2.2. Non-Representationalism about That-Clauses</w:t>
      </w:r>
    </w:p>
    <w:p w14:paraId="3B0DEAEF" w14:textId="7E1A371E" w:rsidR="00F51BE7" w:rsidRPr="00DC48F7" w:rsidRDefault="00F51BE7" w:rsidP="0050384F">
      <w:pPr>
        <w:pStyle w:val="Paragraph"/>
        <w:rPr>
          <w:lang w:val="en-US"/>
        </w:rPr>
      </w:pPr>
      <w:r w:rsidRPr="00355CDC">
        <w:rPr>
          <w:shd w:val="clear" w:color="auto" w:fill="FFFFFF"/>
        </w:rPr>
        <w:t xml:space="preserve">I should start by noting that </w:t>
      </w:r>
      <w:proofErr w:type="spellStart"/>
      <w:r w:rsidRPr="00355CDC">
        <w:rPr>
          <w:shd w:val="clear" w:color="auto" w:fill="FFFFFF"/>
        </w:rPr>
        <w:t>Sellars</w:t>
      </w:r>
      <w:proofErr w:type="spellEnd"/>
      <w:r w:rsidRPr="00355CDC">
        <w:rPr>
          <w:shd w:val="clear" w:color="auto" w:fill="FFFFFF"/>
        </w:rPr>
        <w:t xml:space="preserve">’ account is compatible with a </w:t>
      </w:r>
      <w:r w:rsidRPr="00355CDC">
        <w:rPr>
          <w:i/>
          <w:shd w:val="clear" w:color="auto" w:fill="FFFFFF"/>
        </w:rPr>
        <w:t>reductionist</w:t>
      </w:r>
      <w:r w:rsidRPr="00355CDC">
        <w:rPr>
          <w:shd w:val="clear" w:color="auto" w:fill="FFFFFF"/>
        </w:rPr>
        <w:t xml:space="preserve"> approach, on which facts about literal meanings are nothing but facts about basic properties. Such an approach would </w:t>
      </w:r>
      <w:r w:rsidRPr="00355CDC">
        <w:rPr>
          <w:i/>
          <w:shd w:val="clear" w:color="auto" w:fill="FFFFFF"/>
        </w:rPr>
        <w:t xml:space="preserve">not </w:t>
      </w:r>
      <w:r w:rsidRPr="00355CDC">
        <w:rPr>
          <w:shd w:val="clear" w:color="auto" w:fill="FFFFFF"/>
        </w:rPr>
        <w:t xml:space="preserve">fit the second desideratum, as it </w:t>
      </w:r>
      <w:r w:rsidRPr="00355CDC">
        <w:rPr>
          <w:i/>
          <w:shd w:val="clear" w:color="auto" w:fill="FFFFFF"/>
        </w:rPr>
        <w:t xml:space="preserve">would </w:t>
      </w:r>
      <w:r w:rsidRPr="00355CDC">
        <w:rPr>
          <w:shd w:val="clear" w:color="auto" w:fill="FFFFFF"/>
        </w:rPr>
        <w:t xml:space="preserve">postulate that there are literal meanings represented by </w:t>
      </w:r>
      <w:r w:rsidRPr="00355CDC">
        <w:rPr>
          <w:i/>
          <w:shd w:val="clear" w:color="auto" w:fill="FFFFFF"/>
        </w:rPr>
        <w:t>that-</w:t>
      </w:r>
      <w:r w:rsidRPr="00355CDC">
        <w:rPr>
          <w:shd w:val="clear" w:color="auto" w:fill="FFFFFF"/>
        </w:rPr>
        <w:t xml:space="preserve">clauses, which it identifies with basic properties. </w:t>
      </w:r>
      <w:r w:rsidRPr="00355CDC">
        <w:t xml:space="preserve">Endorsing such a reductionist view would also not help meta-semantic </w:t>
      </w:r>
      <w:proofErr w:type="spellStart"/>
      <w:r w:rsidRPr="00355CDC">
        <w:t>expressivism’s</w:t>
      </w:r>
      <w:proofErr w:type="spellEnd"/>
      <w:r w:rsidRPr="00355CDC">
        <w:t xml:space="preserve"> quest toward compatibility with truth-conditional semantics, because a combination of those views would imply Psychologized Semantics. After all, on an expressivist account, the most likely candidate for the basic property of a sentence is the property of expressing a certain mental state, and so if literal meanings and basic properties are the same</w:t>
      </w:r>
      <w:r w:rsidR="00E561DF">
        <w:t>, we are back to Psychologized S</w:t>
      </w:r>
      <w:r w:rsidRPr="00355CDC">
        <w:t>emantics.</w:t>
      </w:r>
    </w:p>
    <w:p w14:paraId="1FFAAD91" w14:textId="77777777" w:rsidR="00F51BE7" w:rsidRPr="00355CDC" w:rsidRDefault="00F51BE7" w:rsidP="0050384F">
      <w:pPr>
        <w:pStyle w:val="Newparagraph"/>
        <w:rPr>
          <w:shd w:val="clear" w:color="auto" w:fill="FFFFFF"/>
        </w:rPr>
      </w:pPr>
      <w:r w:rsidRPr="00355CDC">
        <w:rPr>
          <w:shd w:val="clear" w:color="auto" w:fill="FFFFFF"/>
        </w:rPr>
        <w:t xml:space="preserve">While the </w:t>
      </w:r>
      <w:proofErr w:type="spellStart"/>
      <w:r w:rsidRPr="00355CDC">
        <w:rPr>
          <w:shd w:val="clear" w:color="auto" w:fill="FFFFFF"/>
        </w:rPr>
        <w:t>Sellarsian</w:t>
      </w:r>
      <w:proofErr w:type="spellEnd"/>
      <w:r w:rsidRPr="00355CDC">
        <w:rPr>
          <w:shd w:val="clear" w:color="auto" w:fill="FFFFFF"/>
        </w:rPr>
        <w:t xml:space="preserve"> account is compatible with reductionism, though, it </w:t>
      </w:r>
      <w:r w:rsidRPr="00355CDC">
        <w:rPr>
          <w:i/>
          <w:shd w:val="clear" w:color="auto" w:fill="FFFFFF"/>
        </w:rPr>
        <w:t xml:space="preserve">also </w:t>
      </w:r>
      <w:r w:rsidRPr="00355CDC">
        <w:rPr>
          <w:shd w:val="clear" w:color="auto" w:fill="FFFFFF"/>
        </w:rPr>
        <w:t xml:space="preserve">does </w:t>
      </w:r>
      <w:r w:rsidRPr="00355CDC">
        <w:rPr>
          <w:i/>
          <w:iCs/>
          <w:shd w:val="clear" w:color="auto" w:fill="FFFFFF"/>
        </w:rPr>
        <w:t>not</w:t>
      </w:r>
      <w:r w:rsidRPr="00355CDC">
        <w:rPr>
          <w:shd w:val="clear" w:color="auto" w:fill="FFFFFF"/>
        </w:rPr>
        <w:t xml:space="preserve"> entail such a reduction, i.e. it does not entail that facts about literal meanings are nothing but facts about basic properties and so does, hence, not entail that the relation in which </w:t>
      </w:r>
      <w:r w:rsidRPr="00355CDC">
        <w:rPr>
          <w:i/>
          <w:shd w:val="clear" w:color="auto" w:fill="FFFFFF"/>
        </w:rPr>
        <w:t>that</w:t>
      </w:r>
      <w:r w:rsidRPr="00355CDC">
        <w:rPr>
          <w:shd w:val="clear" w:color="auto" w:fill="FFFFFF"/>
        </w:rPr>
        <w:t>-clauses stand to basic properties is the one that would be employed by representationalists.</w:t>
      </w:r>
      <w:r w:rsidR="0050384F">
        <w:rPr>
          <w:rStyle w:val="Endnotenzeichen"/>
          <w:shd w:val="clear" w:color="auto" w:fill="FFFFFF"/>
        </w:rPr>
        <w:endnoteReference w:id="15"/>
      </w:r>
      <w:r w:rsidRPr="00355CDC">
        <w:rPr>
          <w:shd w:val="clear" w:color="auto" w:fill="FFFFFF"/>
        </w:rPr>
        <w:t xml:space="preserve"> So, the account is compatible with a non-reductionist treatment, which is not, at least on first sight, incompatible with the second </w:t>
      </w:r>
      <w:r w:rsidRPr="00355CDC">
        <w:rPr>
          <w:shd w:val="clear" w:color="auto" w:fill="FFFFFF"/>
        </w:rPr>
        <w:lastRenderedPageBreak/>
        <w:t xml:space="preserve">desideratum. Consequently, I will here only consider the non-reductionist version of </w:t>
      </w:r>
      <w:proofErr w:type="spellStart"/>
      <w:r w:rsidRPr="00355CDC">
        <w:rPr>
          <w:shd w:val="clear" w:color="auto" w:fill="FFFFFF"/>
        </w:rPr>
        <w:t>Sellars</w:t>
      </w:r>
      <w:proofErr w:type="spellEnd"/>
      <w:r w:rsidRPr="00355CDC">
        <w:rPr>
          <w:shd w:val="clear" w:color="auto" w:fill="FFFFFF"/>
        </w:rPr>
        <w:t xml:space="preserve">’ </w:t>
      </w:r>
      <w:r w:rsidR="00807F89">
        <w:rPr>
          <w:shd w:val="clear" w:color="auto" w:fill="FFFFFF"/>
        </w:rPr>
        <w:t>account, which I will call the ‘</w:t>
      </w:r>
      <w:proofErr w:type="spellStart"/>
      <w:r w:rsidR="00807F89">
        <w:rPr>
          <w:shd w:val="clear" w:color="auto" w:fill="FFFFFF"/>
        </w:rPr>
        <w:t>Sellarsian</w:t>
      </w:r>
      <w:proofErr w:type="spellEnd"/>
      <w:r w:rsidR="00807F89">
        <w:rPr>
          <w:shd w:val="clear" w:color="auto" w:fill="FFFFFF"/>
        </w:rPr>
        <w:t xml:space="preserve"> account.’</w:t>
      </w:r>
    </w:p>
    <w:p w14:paraId="6EE145E0" w14:textId="301ED053" w:rsidR="00F51BE7" w:rsidRPr="00355CDC" w:rsidRDefault="00F51BE7" w:rsidP="0050384F">
      <w:pPr>
        <w:pStyle w:val="Newparagraph"/>
        <w:rPr>
          <w:shd w:val="clear" w:color="auto" w:fill="FFFFFF"/>
        </w:rPr>
      </w:pPr>
      <w:r w:rsidRPr="00355CDC">
        <w:rPr>
          <w:shd w:val="clear" w:color="auto" w:fill="FFFFFF"/>
        </w:rPr>
        <w:t xml:space="preserve">Before I show that the </w:t>
      </w:r>
      <w:proofErr w:type="spellStart"/>
      <w:r w:rsidRPr="00355CDC">
        <w:rPr>
          <w:shd w:val="clear" w:color="auto" w:fill="FFFFFF"/>
        </w:rPr>
        <w:t>Sellarsian</w:t>
      </w:r>
      <w:proofErr w:type="spellEnd"/>
      <w:r w:rsidRPr="00355CDC">
        <w:rPr>
          <w:shd w:val="clear" w:color="auto" w:fill="FFFFFF"/>
        </w:rPr>
        <w:t xml:space="preserve"> account satisfies the second desideratum, let me note, though, that there are actually good reasons independent</w:t>
      </w:r>
      <w:r w:rsidR="00E7684A">
        <w:rPr>
          <w:shd w:val="clear" w:color="auto" w:fill="FFFFFF"/>
        </w:rPr>
        <w:t>ly</w:t>
      </w:r>
      <w:r w:rsidRPr="00355CDC">
        <w:rPr>
          <w:shd w:val="clear" w:color="auto" w:fill="FFFFFF"/>
        </w:rPr>
        <w:t xml:space="preserve"> of my project to not understand the account </w:t>
      </w:r>
      <w:proofErr w:type="spellStart"/>
      <w:r w:rsidRPr="00355CDC">
        <w:rPr>
          <w:shd w:val="clear" w:color="auto" w:fill="FFFFFF"/>
        </w:rPr>
        <w:t>reductionistically</w:t>
      </w:r>
      <w:proofErr w:type="spellEnd"/>
      <w:r w:rsidRPr="00355CDC">
        <w:rPr>
          <w:shd w:val="clear" w:color="auto" w:fill="FFFFFF"/>
        </w:rPr>
        <w:t xml:space="preserve">. This is so, because of the particular relation in which </w:t>
      </w:r>
      <w:r w:rsidRPr="00355CDC">
        <w:rPr>
          <w:i/>
          <w:iCs/>
          <w:shd w:val="clear" w:color="auto" w:fill="FFFFFF"/>
        </w:rPr>
        <w:t>that-</w:t>
      </w:r>
      <w:r w:rsidRPr="00355CDC">
        <w:rPr>
          <w:shd w:val="clear" w:color="auto" w:fill="FFFFFF"/>
        </w:rPr>
        <w:t xml:space="preserve">clauses stand to basic properties, which does not seem to me well understood in terms of representation. On </w:t>
      </w:r>
      <w:proofErr w:type="spellStart"/>
      <w:r w:rsidRPr="00355CDC">
        <w:rPr>
          <w:shd w:val="clear" w:color="auto" w:fill="FFFFFF"/>
        </w:rPr>
        <w:t>Sellars</w:t>
      </w:r>
      <w:proofErr w:type="spellEnd"/>
      <w:r w:rsidRPr="00355CDC">
        <w:rPr>
          <w:shd w:val="clear" w:color="auto" w:fill="FFFFFF"/>
        </w:rPr>
        <w:t>’ account, meaning-attributions assign basic properties to sentence S</w:t>
      </w:r>
      <w:r w:rsidRPr="00355CDC">
        <w:rPr>
          <w:shd w:val="clear" w:color="auto" w:fill="FFFFFF"/>
          <w:vertAlign w:val="subscript"/>
        </w:rPr>
        <w:t>1</w:t>
      </w:r>
      <w:r w:rsidRPr="00355CDC">
        <w:rPr>
          <w:shd w:val="clear" w:color="auto" w:fill="FFFFFF"/>
        </w:rPr>
        <w:t>, by using another sentence S</w:t>
      </w:r>
      <w:r w:rsidRPr="00355CDC">
        <w:rPr>
          <w:shd w:val="clear" w:color="auto" w:fill="FFFFFF"/>
          <w:vertAlign w:val="subscript"/>
        </w:rPr>
        <w:t>2</w:t>
      </w:r>
      <w:r w:rsidRPr="00355CDC">
        <w:rPr>
          <w:shd w:val="clear" w:color="auto" w:fill="FFFFFF"/>
        </w:rPr>
        <w:t xml:space="preserve"> </w:t>
      </w:r>
      <w:r w:rsidRPr="00355CDC">
        <w:rPr>
          <w:i/>
          <w:iCs/>
          <w:shd w:val="clear" w:color="auto" w:fill="FFFFFF"/>
        </w:rPr>
        <w:t>as an illustrating example</w:t>
      </w:r>
      <w:r w:rsidRPr="00355CDC">
        <w:rPr>
          <w:shd w:val="clear" w:color="auto" w:fill="FFFFFF"/>
        </w:rPr>
        <w:t>. So, the way in which talking about S</w:t>
      </w:r>
      <w:r w:rsidRPr="00355CDC">
        <w:rPr>
          <w:shd w:val="clear" w:color="auto" w:fill="FFFFFF"/>
          <w:vertAlign w:val="subscript"/>
        </w:rPr>
        <w:t>2</w:t>
      </w:r>
      <w:r w:rsidRPr="00355CDC">
        <w:rPr>
          <w:shd w:val="clear" w:color="auto" w:fill="FFFFFF"/>
        </w:rPr>
        <w:t xml:space="preserve"> picks out properties should be akin to the way in which </w:t>
      </w:r>
      <w:r w:rsidRPr="00355CDC">
        <w:rPr>
          <w:i/>
          <w:iCs/>
          <w:shd w:val="clear" w:color="auto" w:fill="FFFFFF"/>
        </w:rPr>
        <w:t xml:space="preserve">taking as an example of </w:t>
      </w:r>
      <w:r w:rsidRPr="00355CDC">
        <w:rPr>
          <w:iCs/>
          <w:shd w:val="clear" w:color="auto" w:fill="FFFFFF"/>
        </w:rPr>
        <w:t xml:space="preserve">generally </w:t>
      </w:r>
      <w:r w:rsidRPr="00355CDC">
        <w:rPr>
          <w:shd w:val="clear" w:color="auto" w:fill="FFFFFF"/>
        </w:rPr>
        <w:t>picks out properties. Taking as an example, though, has peculiar features.</w:t>
      </w:r>
    </w:p>
    <w:p w14:paraId="5342970A" w14:textId="3E3849F6" w:rsidR="00F51BE7" w:rsidRPr="00355CDC" w:rsidRDefault="00F51BE7" w:rsidP="0050384F">
      <w:pPr>
        <w:pStyle w:val="Newparagraph"/>
        <w:rPr>
          <w:shd w:val="clear" w:color="auto" w:fill="FFFFFF"/>
        </w:rPr>
      </w:pPr>
      <w:r w:rsidRPr="00355CDC">
        <w:rPr>
          <w:shd w:val="clear" w:color="auto" w:fill="FFFFFF"/>
        </w:rPr>
        <w:t xml:space="preserve">To take some x as an example of some F is to be in a state where certain aspects of x are </w:t>
      </w:r>
      <w:r w:rsidRPr="00355CDC">
        <w:rPr>
          <w:i/>
          <w:iCs/>
          <w:shd w:val="clear" w:color="auto" w:fill="FFFFFF"/>
        </w:rPr>
        <w:t xml:space="preserve">salient </w:t>
      </w:r>
      <w:r w:rsidRPr="00355CDC">
        <w:rPr>
          <w:shd w:val="clear" w:color="auto" w:fill="FFFFFF"/>
        </w:rPr>
        <w:t xml:space="preserve">to oneself </w:t>
      </w:r>
      <w:r w:rsidRPr="00355CDC">
        <w:rPr>
          <w:i/>
          <w:iCs/>
          <w:shd w:val="clear" w:color="auto" w:fill="FFFFFF"/>
        </w:rPr>
        <w:t xml:space="preserve">as </w:t>
      </w:r>
      <w:r w:rsidRPr="00355CDC">
        <w:rPr>
          <w:shd w:val="clear" w:color="auto" w:fill="FFFFFF"/>
        </w:rPr>
        <w:t xml:space="preserve">those features something has in virtue of being an instance of F. Assume one takes David Lewis’ papers as an example of papers with a high chance of getting published in high quality philosophy journals. In this case, certain aspects of David Lewis’ papers will be salient to one </w:t>
      </w:r>
      <w:r w:rsidRPr="00355CDC">
        <w:rPr>
          <w:i/>
          <w:iCs/>
          <w:shd w:val="clear" w:color="auto" w:fill="FFFFFF"/>
        </w:rPr>
        <w:t xml:space="preserve">as </w:t>
      </w:r>
      <w:r w:rsidRPr="00355CDC">
        <w:rPr>
          <w:shd w:val="clear" w:color="auto" w:fill="FFFFFF"/>
        </w:rPr>
        <w:t>those features that papers have in virtue of having a high chance of getting published in hi</w:t>
      </w:r>
      <w:r w:rsidR="0084777F">
        <w:rPr>
          <w:shd w:val="clear" w:color="auto" w:fill="FFFFFF"/>
        </w:rPr>
        <w:t>gh quality philosophy journals.</w:t>
      </w:r>
    </w:p>
    <w:p w14:paraId="3CA92D6E" w14:textId="77777777" w:rsidR="00F51BE7" w:rsidRPr="00355CDC" w:rsidRDefault="00F51BE7" w:rsidP="0050384F">
      <w:pPr>
        <w:pStyle w:val="Newparagraph"/>
        <w:rPr>
          <w:shd w:val="clear" w:color="auto" w:fill="FFFFFF"/>
        </w:rPr>
      </w:pPr>
      <w:r w:rsidRPr="00355CDC">
        <w:rPr>
          <w:shd w:val="clear" w:color="auto" w:fill="FFFFFF"/>
        </w:rPr>
        <w:t>Cert</w:t>
      </w:r>
      <w:r w:rsidR="00807F89">
        <w:rPr>
          <w:shd w:val="clear" w:color="auto" w:fill="FFFFFF"/>
        </w:rPr>
        <w:t>ain aspects of an object being ‘salient’</w:t>
      </w:r>
      <w:r w:rsidRPr="00355CDC">
        <w:rPr>
          <w:shd w:val="clear" w:color="auto" w:fill="FFFFFF"/>
        </w:rPr>
        <w:t xml:space="preserve"> in this way just means that one is disposed to give a special role to </w:t>
      </w:r>
      <w:r w:rsidRPr="00355CDC">
        <w:rPr>
          <w:i/>
          <w:iCs/>
          <w:shd w:val="clear" w:color="auto" w:fill="FFFFFF"/>
        </w:rPr>
        <w:t xml:space="preserve">those </w:t>
      </w:r>
      <w:r w:rsidRPr="00355CDC">
        <w:rPr>
          <w:shd w:val="clear" w:color="auto" w:fill="FFFFFF"/>
        </w:rPr>
        <w:t xml:space="preserve">aspects in determining whether </w:t>
      </w:r>
      <w:r w:rsidRPr="00355CDC">
        <w:rPr>
          <w:i/>
          <w:iCs/>
          <w:shd w:val="clear" w:color="auto" w:fill="FFFFFF"/>
        </w:rPr>
        <w:t xml:space="preserve">other </w:t>
      </w:r>
      <w:r w:rsidRPr="00355CDC">
        <w:rPr>
          <w:shd w:val="clear" w:color="auto" w:fill="FFFFFF"/>
        </w:rPr>
        <w:t xml:space="preserve">objects are members of the same general kind (the kind the first object is being taken as an example of). This special role is to treat those aspects as a </w:t>
      </w:r>
      <w:r w:rsidRPr="00355CDC">
        <w:rPr>
          <w:i/>
          <w:iCs/>
          <w:shd w:val="clear" w:color="auto" w:fill="FFFFFF"/>
        </w:rPr>
        <w:t xml:space="preserve">reference-point </w:t>
      </w:r>
      <w:r w:rsidRPr="00355CDC">
        <w:rPr>
          <w:shd w:val="clear" w:color="auto" w:fill="FFFFFF"/>
        </w:rPr>
        <w:t xml:space="preserve">in determining whether other objects fall within that general kind. This means that one’s judgements about objects being identical (or relevantly similar) to x in these aspects will have some weight in settling one’s judgements with regards to whether some object falls within the </w:t>
      </w:r>
      <w:r w:rsidRPr="00355CDC">
        <w:rPr>
          <w:shd w:val="clear" w:color="auto" w:fill="FFFFFF"/>
        </w:rPr>
        <w:lastRenderedPageBreak/>
        <w:t xml:space="preserve">relevant kind. Of course, what weight one gives to these judgements can vary across cases: sometimes, one might already have extensive and explicit knowledge of the properties that instances of a general kind have and so needs to consider examples as reference-points only to confirm one’s judgements about particular cases. In other cases, however, the </w:t>
      </w:r>
      <w:r w:rsidRPr="00355CDC">
        <w:rPr>
          <w:i/>
          <w:iCs/>
          <w:shd w:val="clear" w:color="auto" w:fill="FFFFFF"/>
        </w:rPr>
        <w:t xml:space="preserve">only way </w:t>
      </w:r>
      <w:r w:rsidRPr="00355CDC">
        <w:rPr>
          <w:shd w:val="clear" w:color="auto" w:fill="FFFFFF"/>
        </w:rPr>
        <w:t>one can explicitly think about a certain general kind is via such reference-points.</w:t>
      </w:r>
    </w:p>
    <w:p w14:paraId="4140A3C9" w14:textId="77777777" w:rsidR="00F51BE7" w:rsidRPr="00355CDC" w:rsidRDefault="00F51BE7" w:rsidP="0050384F">
      <w:pPr>
        <w:pStyle w:val="Newparagraph"/>
        <w:rPr>
          <w:shd w:val="clear" w:color="auto" w:fill="FFFFFF"/>
        </w:rPr>
      </w:pPr>
      <w:r w:rsidRPr="00355CDC">
        <w:rPr>
          <w:shd w:val="clear" w:color="auto" w:fill="FFFFFF"/>
        </w:rPr>
        <w:t xml:space="preserve">What </w:t>
      </w:r>
      <w:r w:rsidRPr="00355CDC">
        <w:rPr>
          <w:i/>
          <w:iCs/>
          <w:shd w:val="clear" w:color="auto" w:fill="FFFFFF"/>
        </w:rPr>
        <w:t>taking as an example of</w:t>
      </w:r>
      <w:r w:rsidRPr="00355CDC">
        <w:rPr>
          <w:shd w:val="clear" w:color="auto" w:fill="FFFFFF"/>
        </w:rPr>
        <w:t xml:space="preserve"> does, is to feed on our ability to pick up on features and aspects of objects in ways that are certainly far more extensive than our ability to make explicit, both in language and in thought, to provide resources for new and often quite economical ways of thinking and talking about those features. For example, </w:t>
      </w:r>
      <w:r w:rsidRPr="00355CDC">
        <w:rPr>
          <w:i/>
          <w:shd w:val="clear" w:color="auto" w:fill="FFFFFF"/>
        </w:rPr>
        <w:t>taking as an example</w:t>
      </w:r>
      <w:r w:rsidRPr="00355CDC">
        <w:rPr>
          <w:shd w:val="clear" w:color="auto" w:fill="FFFFFF"/>
        </w:rPr>
        <w:t xml:space="preserve"> actually makes it </w:t>
      </w:r>
      <w:r w:rsidRPr="00355CDC">
        <w:rPr>
          <w:i/>
          <w:iCs/>
          <w:shd w:val="clear" w:color="auto" w:fill="FFFFFF"/>
        </w:rPr>
        <w:t xml:space="preserve">easier </w:t>
      </w:r>
      <w:r w:rsidRPr="00355CDC">
        <w:rPr>
          <w:shd w:val="clear" w:color="auto" w:fill="FFFFFF"/>
        </w:rPr>
        <w:t xml:space="preserve">for us to deliberate about and determine whether some object x belongs to some general kind F. As long as we can rely on certain reference-points with regards to that general kind, we can determine whether x is an F by determining whether x is identical or sufficiently </w:t>
      </w:r>
      <w:r w:rsidRPr="00355CDC">
        <w:rPr>
          <w:i/>
          <w:iCs/>
          <w:shd w:val="clear" w:color="auto" w:fill="FFFFFF"/>
        </w:rPr>
        <w:t xml:space="preserve">similar </w:t>
      </w:r>
      <w:r w:rsidRPr="00355CDC">
        <w:rPr>
          <w:shd w:val="clear" w:color="auto" w:fill="FFFFFF"/>
        </w:rPr>
        <w:t xml:space="preserve">to the reference-points in relevant respects. Second, it makes it possible (via its expression or the invitation to others to come to be in that state) to </w:t>
      </w:r>
      <w:r w:rsidRPr="00355CDC">
        <w:rPr>
          <w:i/>
          <w:iCs/>
          <w:shd w:val="clear" w:color="auto" w:fill="FFFFFF"/>
        </w:rPr>
        <w:t>communicate</w:t>
      </w:r>
      <w:r w:rsidRPr="00355CDC">
        <w:rPr>
          <w:shd w:val="clear" w:color="auto" w:fill="FFFFFF"/>
        </w:rPr>
        <w:t xml:space="preserve"> to others that some x belongs to a general kind F, even when we cannot spell out the features shared by instances of F or the features of x in virtue of which it is an instance of F. The only thing required is that one can presuppose a common reference-point, or give others a common reference-point by pointing out an object in which, for example, the relevant features are easier to pick out than in x. Proceeding from there one can then rely on one’s audience’s abilities to pick out similarities to lead them to the conclusion that x is indeed an F.</w:t>
      </w:r>
    </w:p>
    <w:p w14:paraId="67D83327" w14:textId="66DA7AD0" w:rsidR="00F51BE7" w:rsidRPr="00355CDC" w:rsidRDefault="00F51BE7" w:rsidP="0050384F">
      <w:pPr>
        <w:pStyle w:val="Newparagraph"/>
        <w:rPr>
          <w:shd w:val="clear" w:color="auto" w:fill="FFFFFF"/>
        </w:rPr>
      </w:pPr>
      <w:r w:rsidRPr="00355CDC">
        <w:rPr>
          <w:shd w:val="clear" w:color="auto" w:fill="FFFFFF"/>
        </w:rPr>
        <w:t xml:space="preserve">However, if </w:t>
      </w:r>
      <w:r w:rsidRPr="00355CDC">
        <w:rPr>
          <w:i/>
          <w:iCs/>
          <w:shd w:val="clear" w:color="auto" w:fill="FFFFFF"/>
        </w:rPr>
        <w:t xml:space="preserve">taking as an example of </w:t>
      </w:r>
      <w:r w:rsidRPr="00355CDC">
        <w:rPr>
          <w:shd w:val="clear" w:color="auto" w:fill="FFFFFF"/>
        </w:rPr>
        <w:t xml:space="preserve">functions in the ways presented here, it will not be appropriate to think that it represents the properties that it picks out. The </w:t>
      </w:r>
      <w:r w:rsidRPr="00355CDC">
        <w:rPr>
          <w:shd w:val="clear" w:color="auto" w:fill="FFFFFF"/>
        </w:rPr>
        <w:lastRenderedPageBreak/>
        <w:t xml:space="preserve">relationship that holds between instances of </w:t>
      </w:r>
      <w:r w:rsidRPr="00355CDC">
        <w:rPr>
          <w:i/>
          <w:iCs/>
          <w:shd w:val="clear" w:color="auto" w:fill="FFFFFF"/>
        </w:rPr>
        <w:t xml:space="preserve">taking as an example of </w:t>
      </w:r>
      <w:r w:rsidRPr="00355CDC">
        <w:rPr>
          <w:shd w:val="clear" w:color="auto" w:fill="FFFFFF"/>
        </w:rPr>
        <w:t xml:space="preserve">and the properties picked out by its instances is importantly different from the relationship between ordinary descriptive beliefs and the properties they pick out. If this is correct, this provides a very good reason to read </w:t>
      </w:r>
      <w:proofErr w:type="spellStart"/>
      <w:r w:rsidRPr="00355CDC">
        <w:rPr>
          <w:shd w:val="clear" w:color="auto" w:fill="FFFFFF"/>
        </w:rPr>
        <w:t>Sellars</w:t>
      </w:r>
      <w:proofErr w:type="spellEnd"/>
      <w:r w:rsidRPr="00355CDC">
        <w:rPr>
          <w:shd w:val="clear" w:color="auto" w:fill="FFFFFF"/>
        </w:rPr>
        <w:t xml:space="preserve">’ account in a non-reductive way. After all, on this account uses of </w:t>
      </w:r>
      <w:r w:rsidRPr="00355CDC">
        <w:rPr>
          <w:i/>
          <w:shd w:val="clear" w:color="auto" w:fill="FFFFFF"/>
        </w:rPr>
        <w:t>that-</w:t>
      </w:r>
      <w:r w:rsidRPr="00355CDC">
        <w:rPr>
          <w:shd w:val="clear" w:color="auto" w:fill="FFFFFF"/>
        </w:rPr>
        <w:t xml:space="preserve">clauses are just a particular instance of </w:t>
      </w:r>
      <w:r w:rsidRPr="00355CDC">
        <w:rPr>
          <w:i/>
          <w:shd w:val="clear" w:color="auto" w:fill="FFFFFF"/>
        </w:rPr>
        <w:t>taking as an example</w:t>
      </w:r>
      <w:r w:rsidR="004D1A2E">
        <w:rPr>
          <w:i/>
          <w:shd w:val="clear" w:color="auto" w:fill="FFFFFF"/>
        </w:rPr>
        <w:t xml:space="preserve"> of</w:t>
      </w:r>
      <w:r w:rsidRPr="00355CDC">
        <w:rPr>
          <w:shd w:val="clear" w:color="auto" w:fill="FFFFFF"/>
        </w:rPr>
        <w:t xml:space="preserve">. With these remarks out of the way, let me now turn to the question whether the </w:t>
      </w:r>
      <w:proofErr w:type="spellStart"/>
      <w:r w:rsidRPr="00355CDC">
        <w:rPr>
          <w:shd w:val="clear" w:color="auto" w:fill="FFFFFF"/>
        </w:rPr>
        <w:t>Sellarsian</w:t>
      </w:r>
      <w:proofErr w:type="spellEnd"/>
      <w:r w:rsidRPr="00355CDC">
        <w:rPr>
          <w:shd w:val="clear" w:color="auto" w:fill="FFFFFF"/>
        </w:rPr>
        <w:t xml:space="preserve"> account satisfies the second desideratum.</w:t>
      </w:r>
    </w:p>
    <w:p w14:paraId="6C2F56E7" w14:textId="77777777" w:rsidR="00F51BE7" w:rsidRPr="00355CDC" w:rsidRDefault="00F51BE7" w:rsidP="0050384F">
      <w:pPr>
        <w:pStyle w:val="Newparagraph"/>
        <w:rPr>
          <w:shd w:val="clear" w:color="auto" w:fill="FFFFFF"/>
        </w:rPr>
      </w:pPr>
      <w:r w:rsidRPr="00355CDC">
        <w:rPr>
          <w:shd w:val="clear" w:color="auto" w:fill="FFFFFF"/>
        </w:rPr>
        <w:t xml:space="preserve">It turns out that it does: the account mentions nowhere entities in a way that would play into a </w:t>
      </w:r>
      <w:proofErr w:type="spellStart"/>
      <w:r w:rsidRPr="00355CDC">
        <w:rPr>
          <w:shd w:val="clear" w:color="auto" w:fill="FFFFFF"/>
        </w:rPr>
        <w:t>representationalist’s</w:t>
      </w:r>
      <w:proofErr w:type="spellEnd"/>
      <w:r w:rsidRPr="00355CDC">
        <w:rPr>
          <w:shd w:val="clear" w:color="auto" w:fill="FFFFFF"/>
        </w:rPr>
        <w:t xml:space="preserve"> hand. The only entities mentioned on the </w:t>
      </w:r>
      <w:proofErr w:type="spellStart"/>
      <w:r w:rsidRPr="00355CDC">
        <w:rPr>
          <w:shd w:val="clear" w:color="auto" w:fill="FFFFFF"/>
        </w:rPr>
        <w:t>Sellarsian</w:t>
      </w:r>
      <w:proofErr w:type="spellEnd"/>
      <w:r w:rsidRPr="00355CDC">
        <w:rPr>
          <w:shd w:val="clear" w:color="auto" w:fill="FFFFFF"/>
        </w:rPr>
        <w:t xml:space="preserve"> account are basic properties. However, the relation in which </w:t>
      </w:r>
      <w:r w:rsidRPr="00355CDC">
        <w:rPr>
          <w:i/>
          <w:iCs/>
          <w:shd w:val="clear" w:color="auto" w:fill="FFFFFF"/>
        </w:rPr>
        <w:t>that-</w:t>
      </w:r>
      <w:r w:rsidRPr="00355CDC">
        <w:rPr>
          <w:shd w:val="clear" w:color="auto" w:fill="FFFFFF"/>
        </w:rPr>
        <w:t xml:space="preserve">clauses stand to these properties forecloses a reduction of </w:t>
      </w:r>
      <w:r w:rsidRPr="00355CDC">
        <w:rPr>
          <w:i/>
          <w:iCs/>
          <w:shd w:val="clear" w:color="auto" w:fill="FFFFFF"/>
        </w:rPr>
        <w:t>that-</w:t>
      </w:r>
      <w:r w:rsidRPr="00355CDC">
        <w:rPr>
          <w:shd w:val="clear" w:color="auto" w:fill="FFFFFF"/>
        </w:rPr>
        <w:t xml:space="preserve">clauses in terms of those properties. So, </w:t>
      </w:r>
      <w:r w:rsidRPr="00355CDC">
        <w:rPr>
          <w:i/>
          <w:iCs/>
          <w:shd w:val="clear" w:color="auto" w:fill="FFFFFF"/>
        </w:rPr>
        <w:t>that-</w:t>
      </w:r>
      <w:r w:rsidRPr="00355CDC">
        <w:rPr>
          <w:shd w:val="clear" w:color="auto" w:fill="FFFFFF"/>
        </w:rPr>
        <w:t xml:space="preserve">clauses do not represent basic properties. But, the </w:t>
      </w:r>
      <w:proofErr w:type="spellStart"/>
      <w:r w:rsidRPr="00355CDC">
        <w:rPr>
          <w:shd w:val="clear" w:color="auto" w:fill="FFFFFF"/>
        </w:rPr>
        <w:t>Sellarsian</w:t>
      </w:r>
      <w:proofErr w:type="spellEnd"/>
      <w:r w:rsidRPr="00355CDC">
        <w:rPr>
          <w:shd w:val="clear" w:color="auto" w:fill="FFFFFF"/>
        </w:rPr>
        <w:t xml:space="preserve"> account makes no mention of any other entities either! Consequently, while we can give an account of </w:t>
      </w:r>
      <w:r w:rsidRPr="00355CDC">
        <w:rPr>
          <w:i/>
          <w:iCs/>
          <w:shd w:val="clear" w:color="auto" w:fill="FFFFFF"/>
        </w:rPr>
        <w:t>that-</w:t>
      </w:r>
      <w:r w:rsidRPr="00355CDC">
        <w:rPr>
          <w:shd w:val="clear" w:color="auto" w:fill="FFFFFF"/>
        </w:rPr>
        <w:t xml:space="preserve">clauses in terms of their function, it will not be the function a representationalist about </w:t>
      </w:r>
      <w:r w:rsidRPr="00355CDC">
        <w:rPr>
          <w:i/>
          <w:iCs/>
          <w:shd w:val="clear" w:color="auto" w:fill="FFFFFF"/>
        </w:rPr>
        <w:t>that-</w:t>
      </w:r>
      <w:r w:rsidRPr="00355CDC">
        <w:rPr>
          <w:shd w:val="clear" w:color="auto" w:fill="FFFFFF"/>
        </w:rPr>
        <w:t xml:space="preserve">clauses would appeal to. According to the </w:t>
      </w:r>
      <w:proofErr w:type="spellStart"/>
      <w:r w:rsidRPr="00355CDC">
        <w:rPr>
          <w:shd w:val="clear" w:color="auto" w:fill="FFFFFF"/>
        </w:rPr>
        <w:t>Sellarsian</w:t>
      </w:r>
      <w:proofErr w:type="spellEnd"/>
      <w:r w:rsidRPr="00355CDC">
        <w:rPr>
          <w:shd w:val="clear" w:color="auto" w:fill="FFFFFF"/>
        </w:rPr>
        <w:t xml:space="preserve"> account, the best explanation of </w:t>
      </w:r>
      <w:r w:rsidRPr="00355CDC">
        <w:rPr>
          <w:i/>
          <w:iCs/>
          <w:shd w:val="clear" w:color="auto" w:fill="FFFFFF"/>
        </w:rPr>
        <w:t>that-</w:t>
      </w:r>
      <w:r w:rsidRPr="00355CDC">
        <w:rPr>
          <w:shd w:val="clear" w:color="auto" w:fill="FFFFFF"/>
        </w:rPr>
        <w:t xml:space="preserve">clauses makes no reference to </w:t>
      </w:r>
      <w:r w:rsidRPr="00355CDC">
        <w:rPr>
          <w:i/>
          <w:iCs/>
          <w:shd w:val="clear" w:color="auto" w:fill="FFFFFF"/>
        </w:rPr>
        <w:t>that-</w:t>
      </w:r>
      <w:r w:rsidRPr="00355CDC">
        <w:rPr>
          <w:shd w:val="clear" w:color="auto" w:fill="FFFFFF"/>
        </w:rPr>
        <w:t>clauses functioning to represent entities.</w:t>
      </w:r>
    </w:p>
    <w:p w14:paraId="6F25BFCB" w14:textId="17EF4B06" w:rsidR="00F51BE7" w:rsidRPr="00355CDC" w:rsidRDefault="00F51BE7" w:rsidP="0050384F">
      <w:pPr>
        <w:pStyle w:val="Newparagraph"/>
        <w:rPr>
          <w:shd w:val="clear" w:color="auto" w:fill="FFFFFF"/>
        </w:rPr>
      </w:pPr>
      <w:r w:rsidRPr="00355CDC">
        <w:rPr>
          <w:shd w:val="clear" w:color="auto" w:fill="FFFFFF"/>
        </w:rPr>
        <w:t xml:space="preserve">Note also, that on the </w:t>
      </w:r>
      <w:proofErr w:type="spellStart"/>
      <w:r w:rsidRPr="00355CDC">
        <w:rPr>
          <w:shd w:val="clear" w:color="auto" w:fill="FFFFFF"/>
        </w:rPr>
        <w:t>Sellarsian</w:t>
      </w:r>
      <w:proofErr w:type="spellEnd"/>
      <w:r w:rsidRPr="00355CDC">
        <w:rPr>
          <w:shd w:val="clear" w:color="auto" w:fill="FFFFFF"/>
        </w:rPr>
        <w:t xml:space="preserve"> account, there will be no informative analysis of </w:t>
      </w:r>
      <w:r w:rsidRPr="00355CDC">
        <w:rPr>
          <w:i/>
          <w:iCs/>
          <w:shd w:val="clear" w:color="auto" w:fill="FFFFFF"/>
        </w:rPr>
        <w:t>that-</w:t>
      </w:r>
      <w:r w:rsidRPr="00355CDC">
        <w:rPr>
          <w:shd w:val="clear" w:color="auto" w:fill="FFFFFF"/>
        </w:rPr>
        <w:t xml:space="preserve">clauses. We can only characterize </w:t>
      </w:r>
      <w:r w:rsidRPr="00355CDC">
        <w:rPr>
          <w:i/>
          <w:iCs/>
          <w:shd w:val="clear" w:color="auto" w:fill="FFFFFF"/>
        </w:rPr>
        <w:t>that-</w:t>
      </w:r>
      <w:r w:rsidRPr="00355CDC">
        <w:rPr>
          <w:shd w:val="clear" w:color="auto" w:fill="FFFFFF"/>
        </w:rPr>
        <w:t>clauses in a relatively platitudinous w</w:t>
      </w:r>
      <w:r w:rsidR="00807F89">
        <w:rPr>
          <w:shd w:val="clear" w:color="auto" w:fill="FFFFFF"/>
        </w:rPr>
        <w:t>ay. The same goes for the verb ‘means’</w:t>
      </w:r>
      <w:r w:rsidRPr="00355CDC">
        <w:rPr>
          <w:shd w:val="clear" w:color="auto" w:fill="FFFFFF"/>
        </w:rPr>
        <w:t xml:space="preserve"> in the context of</w:t>
      </w:r>
      <w:r w:rsidR="00807F89">
        <w:rPr>
          <w:shd w:val="clear" w:color="auto" w:fill="FFFFFF"/>
        </w:rPr>
        <w:t xml:space="preserve"> meaning-attributions. While ‘means’</w:t>
      </w:r>
      <w:r w:rsidRPr="00355CDC">
        <w:rPr>
          <w:shd w:val="clear" w:color="auto" w:fill="FFFFFF"/>
        </w:rPr>
        <w:t xml:space="preserve"> functions </w:t>
      </w:r>
      <w:r w:rsidR="004D1A2E">
        <w:rPr>
          <w:shd w:val="clear" w:color="auto" w:fill="FFFFFF"/>
        </w:rPr>
        <w:t xml:space="preserve">in particular ways </w:t>
      </w:r>
      <w:r w:rsidR="00807F89">
        <w:rPr>
          <w:shd w:val="clear" w:color="auto" w:fill="FFFFFF"/>
        </w:rPr>
        <w:t>in a meaning-attribution, ‘means’</w:t>
      </w:r>
      <w:r w:rsidRPr="00355CDC">
        <w:rPr>
          <w:shd w:val="clear" w:color="auto" w:fill="FFFFFF"/>
        </w:rPr>
        <w:t xml:space="preserve"> will not be </w:t>
      </w:r>
      <w:r w:rsidRPr="00355CDC">
        <w:rPr>
          <w:i/>
          <w:iCs/>
          <w:shd w:val="clear" w:color="auto" w:fill="FFFFFF"/>
        </w:rPr>
        <w:t>analysable</w:t>
      </w:r>
      <w:r w:rsidRPr="00355CDC">
        <w:rPr>
          <w:shd w:val="clear" w:color="auto" w:fill="FFFFFF"/>
        </w:rPr>
        <w:t xml:space="preserve"> in terms of this function. So, according to the </w:t>
      </w:r>
      <w:proofErr w:type="spellStart"/>
      <w:r w:rsidRPr="00355CDC">
        <w:rPr>
          <w:shd w:val="clear" w:color="auto" w:fill="FFFFFF"/>
        </w:rPr>
        <w:t>Sellarsian</w:t>
      </w:r>
      <w:proofErr w:type="spellEnd"/>
      <w:r w:rsidRPr="00355CDC">
        <w:rPr>
          <w:shd w:val="clear" w:color="auto" w:fill="FFFFFF"/>
        </w:rPr>
        <w:t xml:space="preserve"> account, there will not be much of an informative answer to the question </w:t>
      </w:r>
      <w:r w:rsidR="00807F89">
        <w:rPr>
          <w:shd w:val="clear" w:color="auto" w:fill="FFFFFF"/>
        </w:rPr>
        <w:t xml:space="preserve">what it is that is assigned to ‘Heinrich </w:t>
      </w:r>
      <w:proofErr w:type="spellStart"/>
      <w:r w:rsidR="00807F89">
        <w:rPr>
          <w:shd w:val="clear" w:color="auto" w:fill="FFFFFF"/>
        </w:rPr>
        <w:t>ist</w:t>
      </w:r>
      <w:proofErr w:type="spellEnd"/>
      <w:r w:rsidR="00807F89">
        <w:rPr>
          <w:shd w:val="clear" w:color="auto" w:fill="FFFFFF"/>
        </w:rPr>
        <w:t xml:space="preserve"> </w:t>
      </w:r>
      <w:proofErr w:type="spellStart"/>
      <w:r w:rsidR="00807F89">
        <w:rPr>
          <w:shd w:val="clear" w:color="auto" w:fill="FFFFFF"/>
        </w:rPr>
        <w:t>ein</w:t>
      </w:r>
      <w:proofErr w:type="spellEnd"/>
      <w:r w:rsidR="00807F89">
        <w:rPr>
          <w:shd w:val="clear" w:color="auto" w:fill="FFFFFF"/>
        </w:rPr>
        <w:t xml:space="preserve"> </w:t>
      </w:r>
      <w:proofErr w:type="spellStart"/>
      <w:r w:rsidR="00807F89">
        <w:rPr>
          <w:shd w:val="clear" w:color="auto" w:fill="FFFFFF"/>
        </w:rPr>
        <w:t>Imker</w:t>
      </w:r>
      <w:proofErr w:type="spellEnd"/>
      <w:r w:rsidR="00807F89">
        <w:rPr>
          <w:shd w:val="clear" w:color="auto" w:fill="FFFFFF"/>
        </w:rPr>
        <w:t>’</w:t>
      </w:r>
      <w:r w:rsidRPr="00355CDC">
        <w:rPr>
          <w:shd w:val="clear" w:color="auto" w:fill="FFFFFF"/>
        </w:rPr>
        <w:t xml:space="preserve"> in</w:t>
      </w:r>
    </w:p>
    <w:p w14:paraId="163BD3E6" w14:textId="77777777" w:rsidR="00F51BE7" w:rsidRPr="00355CDC" w:rsidRDefault="00807F89" w:rsidP="008756AE">
      <w:pPr>
        <w:pStyle w:val="Listenabsatz"/>
        <w:numPr>
          <w:ilvl w:val="0"/>
          <w:numId w:val="7"/>
        </w:numPr>
        <w:rPr>
          <w:sz w:val="24"/>
          <w:szCs w:val="24"/>
          <w:shd w:val="clear" w:color="auto" w:fill="FFFFFF"/>
        </w:rPr>
      </w:pPr>
      <w:r>
        <w:rPr>
          <w:sz w:val="24"/>
          <w:szCs w:val="24"/>
          <w:shd w:val="clear" w:color="auto" w:fill="FFFFFF"/>
        </w:rPr>
        <w:t xml:space="preserve">‘Heinrich </w:t>
      </w:r>
      <w:proofErr w:type="spellStart"/>
      <w:r>
        <w:rPr>
          <w:sz w:val="24"/>
          <w:szCs w:val="24"/>
          <w:shd w:val="clear" w:color="auto" w:fill="FFFFFF"/>
        </w:rPr>
        <w:t>ist</w:t>
      </w:r>
      <w:proofErr w:type="spellEnd"/>
      <w:r>
        <w:rPr>
          <w:sz w:val="24"/>
          <w:szCs w:val="24"/>
          <w:shd w:val="clear" w:color="auto" w:fill="FFFFFF"/>
        </w:rPr>
        <w:t xml:space="preserve"> </w:t>
      </w:r>
      <w:proofErr w:type="spellStart"/>
      <w:r>
        <w:rPr>
          <w:sz w:val="24"/>
          <w:szCs w:val="24"/>
          <w:shd w:val="clear" w:color="auto" w:fill="FFFFFF"/>
        </w:rPr>
        <w:t>ein</w:t>
      </w:r>
      <w:proofErr w:type="spellEnd"/>
      <w:r>
        <w:rPr>
          <w:sz w:val="24"/>
          <w:szCs w:val="24"/>
          <w:shd w:val="clear" w:color="auto" w:fill="FFFFFF"/>
        </w:rPr>
        <w:t xml:space="preserve"> </w:t>
      </w:r>
      <w:proofErr w:type="spellStart"/>
      <w:r>
        <w:rPr>
          <w:sz w:val="24"/>
          <w:szCs w:val="24"/>
          <w:shd w:val="clear" w:color="auto" w:fill="FFFFFF"/>
        </w:rPr>
        <w:t>Imker</w:t>
      </w:r>
      <w:proofErr w:type="spellEnd"/>
      <w:r>
        <w:rPr>
          <w:sz w:val="24"/>
          <w:szCs w:val="24"/>
          <w:shd w:val="clear" w:color="auto" w:fill="FFFFFF"/>
        </w:rPr>
        <w:t>,’</w:t>
      </w:r>
      <w:r w:rsidR="00F51BE7" w:rsidRPr="00355CDC">
        <w:rPr>
          <w:sz w:val="24"/>
          <w:szCs w:val="24"/>
          <w:shd w:val="clear" w:color="auto" w:fill="FFFFFF"/>
        </w:rPr>
        <w:t xml:space="preserve"> means </w:t>
      </w:r>
      <w:r w:rsidR="00F51BE7" w:rsidRPr="00355CDC">
        <w:rPr>
          <w:i/>
          <w:iCs/>
          <w:sz w:val="24"/>
          <w:szCs w:val="24"/>
          <w:shd w:val="clear" w:color="auto" w:fill="FFFFFF"/>
        </w:rPr>
        <w:t>that</w:t>
      </w:r>
      <w:r w:rsidR="00F51BE7" w:rsidRPr="00355CDC">
        <w:rPr>
          <w:sz w:val="24"/>
          <w:szCs w:val="24"/>
          <w:shd w:val="clear" w:color="auto" w:fill="FFFFFF"/>
        </w:rPr>
        <w:t xml:space="preserve"> Heinrich is a beekeeper.</w:t>
      </w:r>
    </w:p>
    <w:p w14:paraId="103CC97E" w14:textId="77777777" w:rsidR="00F51BE7" w:rsidRPr="00355CDC" w:rsidRDefault="00F51BE7" w:rsidP="00F51BE7">
      <w:pPr>
        <w:rPr>
          <w:shd w:val="clear" w:color="auto" w:fill="FFFFFF"/>
        </w:rPr>
      </w:pPr>
      <w:r w:rsidRPr="00355CDC">
        <w:rPr>
          <w:shd w:val="clear" w:color="auto" w:fill="FFFFFF"/>
        </w:rPr>
        <w:lastRenderedPageBreak/>
        <w:t xml:space="preserve">except for the answer that </w:t>
      </w:r>
      <w:r w:rsidRPr="00355CDC">
        <w:rPr>
          <w:i/>
          <w:iCs/>
          <w:shd w:val="clear" w:color="auto" w:fill="FFFFFF"/>
        </w:rPr>
        <w:t>that Heinrich is a beekeeper</w:t>
      </w:r>
      <w:r w:rsidR="00807F89">
        <w:rPr>
          <w:shd w:val="clear" w:color="auto" w:fill="FFFFFF"/>
        </w:rPr>
        <w:t xml:space="preserve"> is assigned to ‘Heinrich </w:t>
      </w:r>
      <w:proofErr w:type="spellStart"/>
      <w:r w:rsidR="00807F89">
        <w:rPr>
          <w:shd w:val="clear" w:color="auto" w:fill="FFFFFF"/>
        </w:rPr>
        <w:t>ist</w:t>
      </w:r>
      <w:proofErr w:type="spellEnd"/>
      <w:r w:rsidR="00807F89">
        <w:rPr>
          <w:shd w:val="clear" w:color="auto" w:fill="FFFFFF"/>
        </w:rPr>
        <w:t xml:space="preserve"> </w:t>
      </w:r>
      <w:proofErr w:type="spellStart"/>
      <w:r w:rsidR="00807F89">
        <w:rPr>
          <w:shd w:val="clear" w:color="auto" w:fill="FFFFFF"/>
        </w:rPr>
        <w:t>ein</w:t>
      </w:r>
      <w:proofErr w:type="spellEnd"/>
      <w:r w:rsidR="00807F89">
        <w:rPr>
          <w:shd w:val="clear" w:color="auto" w:fill="FFFFFF"/>
        </w:rPr>
        <w:t xml:space="preserve"> </w:t>
      </w:r>
      <w:proofErr w:type="spellStart"/>
      <w:r w:rsidR="00807F89">
        <w:rPr>
          <w:shd w:val="clear" w:color="auto" w:fill="FFFFFF"/>
        </w:rPr>
        <w:t>Imker</w:t>
      </w:r>
      <w:proofErr w:type="spellEnd"/>
      <w:r w:rsidR="00807F89">
        <w:rPr>
          <w:shd w:val="clear" w:color="auto" w:fill="FFFFFF"/>
        </w:rPr>
        <w:t>’</w:t>
      </w:r>
      <w:r w:rsidRPr="00355CDC">
        <w:rPr>
          <w:shd w:val="clear" w:color="auto" w:fill="FFFFFF"/>
        </w:rPr>
        <w:t xml:space="preserve"> </w:t>
      </w:r>
      <w:r w:rsidRPr="00355CDC">
        <w:rPr>
          <w:i/>
          <w:iCs/>
          <w:shd w:val="clear" w:color="auto" w:fill="FFFFFF"/>
        </w:rPr>
        <w:t>as its meaning</w:t>
      </w:r>
      <w:r w:rsidRPr="00355CDC">
        <w:rPr>
          <w:shd w:val="clear" w:color="auto" w:fill="FFFFFF"/>
        </w:rPr>
        <w:t>.</w:t>
      </w:r>
    </w:p>
    <w:p w14:paraId="070A9D53" w14:textId="77777777" w:rsidR="00F51BE7" w:rsidRPr="00355CDC" w:rsidRDefault="00F51BE7" w:rsidP="0050384F">
      <w:pPr>
        <w:pStyle w:val="Newparagraph"/>
      </w:pPr>
      <w:r w:rsidRPr="00355CDC">
        <w:rPr>
          <w:shd w:val="clear" w:color="auto" w:fill="FFFFFF"/>
        </w:rPr>
        <w:t xml:space="preserve">This means, of course, that the </w:t>
      </w:r>
      <w:proofErr w:type="spellStart"/>
      <w:r w:rsidRPr="00355CDC">
        <w:rPr>
          <w:shd w:val="clear" w:color="auto" w:fill="FFFFFF"/>
        </w:rPr>
        <w:t>Sellarsian</w:t>
      </w:r>
      <w:proofErr w:type="spellEnd"/>
      <w:r w:rsidRPr="00355CDC">
        <w:rPr>
          <w:shd w:val="clear" w:color="auto" w:fill="FFFFFF"/>
        </w:rPr>
        <w:t xml:space="preserve"> account of </w:t>
      </w:r>
      <w:r w:rsidRPr="00355CDC">
        <w:rPr>
          <w:i/>
          <w:iCs/>
          <w:shd w:val="clear" w:color="auto" w:fill="FFFFFF"/>
        </w:rPr>
        <w:t>that-</w:t>
      </w:r>
      <w:r w:rsidRPr="00355CDC">
        <w:rPr>
          <w:shd w:val="clear" w:color="auto" w:fill="FFFFFF"/>
        </w:rPr>
        <w:t xml:space="preserve">clauses </w:t>
      </w:r>
      <w:r w:rsidRPr="00355CDC">
        <w:rPr>
          <w:i/>
          <w:iCs/>
          <w:shd w:val="clear" w:color="auto" w:fill="FFFFFF"/>
        </w:rPr>
        <w:t xml:space="preserve">is </w:t>
      </w:r>
      <w:r w:rsidRPr="00355CDC">
        <w:rPr>
          <w:shd w:val="clear" w:color="auto" w:fill="FFFFFF"/>
        </w:rPr>
        <w:t xml:space="preserve">a deflationary view about </w:t>
      </w:r>
      <w:r w:rsidRPr="00355CDC">
        <w:rPr>
          <w:i/>
          <w:iCs/>
          <w:shd w:val="clear" w:color="auto" w:fill="FFFFFF"/>
        </w:rPr>
        <w:t>that-</w:t>
      </w:r>
      <w:r w:rsidRPr="00355CDC">
        <w:rPr>
          <w:shd w:val="clear" w:color="auto" w:fill="FFFFFF"/>
        </w:rPr>
        <w:t>clauses. What does the view say about propositional contents, though? Note first, that t</w:t>
      </w:r>
      <w:r w:rsidRPr="00355CDC">
        <w:t xml:space="preserve">he </w:t>
      </w:r>
      <w:proofErr w:type="spellStart"/>
      <w:r w:rsidRPr="00355CDC">
        <w:t>Sellarsian</w:t>
      </w:r>
      <w:proofErr w:type="spellEnd"/>
      <w:r w:rsidRPr="00355CDC">
        <w:t xml:space="preserve"> view is compatible with </w:t>
      </w:r>
      <w:r w:rsidRPr="00355CDC">
        <w:rPr>
          <w:i/>
          <w:iCs/>
        </w:rPr>
        <w:t>that-</w:t>
      </w:r>
      <w:r w:rsidRPr="00355CDC">
        <w:t xml:space="preserve">clauses legitimately functioning </w:t>
      </w:r>
      <w:r w:rsidRPr="00355CDC">
        <w:rPr>
          <w:i/>
        </w:rPr>
        <w:t>syntactically</w:t>
      </w:r>
      <w:r w:rsidRPr="00355CDC">
        <w:t xml:space="preserve"> as referential terms.</w:t>
      </w:r>
      <w:r w:rsidRPr="00355CDC">
        <w:rPr>
          <w:rStyle w:val="Funotenzeichen"/>
        </w:rPr>
        <w:t xml:space="preserve"> </w:t>
      </w:r>
      <w:r w:rsidRPr="00355CDC">
        <w:t xml:space="preserve">On this account, </w:t>
      </w:r>
      <w:r w:rsidRPr="00355CDC">
        <w:rPr>
          <w:i/>
          <w:iCs/>
        </w:rPr>
        <w:t>that-</w:t>
      </w:r>
      <w:r w:rsidRPr="00355CDC">
        <w:t xml:space="preserve">clauses pick out basic properties by using some sentence </w:t>
      </w:r>
      <w:r w:rsidRPr="00355CDC">
        <w:rPr>
          <w:i/>
          <w:iCs/>
        </w:rPr>
        <w:t xml:space="preserve">as an example </w:t>
      </w:r>
      <w:r w:rsidRPr="00355CDC">
        <w:t>for something with those (or relevantly similar) properties. What will be most salient</w:t>
      </w:r>
      <w:r w:rsidRPr="00355CDC">
        <w:rPr>
          <w:i/>
          <w:iCs/>
        </w:rPr>
        <w:t xml:space="preserve"> </w:t>
      </w:r>
      <w:r w:rsidRPr="00355CDC">
        <w:t xml:space="preserve">in the context of using a </w:t>
      </w:r>
      <w:r w:rsidRPr="00355CDC">
        <w:rPr>
          <w:i/>
          <w:iCs/>
        </w:rPr>
        <w:t>that-</w:t>
      </w:r>
      <w:r w:rsidRPr="00355CDC">
        <w:t xml:space="preserve">clause, consequently, are those features of sentences relevant for its having particular basic properties. Thus, </w:t>
      </w:r>
      <w:r w:rsidRPr="00355CDC">
        <w:rPr>
          <w:i/>
          <w:iCs/>
        </w:rPr>
        <w:t>that-clauses</w:t>
      </w:r>
      <w:r w:rsidRPr="00355CDC">
        <w:t xml:space="preserve"> will behave in a way that is structurally isomorphic to the basic properties</w:t>
      </w:r>
      <w:r w:rsidR="00807F89">
        <w:t xml:space="preserve"> of the sentence following the ‘that.’</w:t>
      </w:r>
      <w:r w:rsidRPr="00355CDC">
        <w:t xml:space="preserve"> This means, though, that </w:t>
      </w:r>
      <w:r w:rsidRPr="00355CDC">
        <w:rPr>
          <w:i/>
          <w:iCs/>
        </w:rPr>
        <w:t>that-</w:t>
      </w:r>
      <w:r w:rsidRPr="00355CDC">
        <w:t xml:space="preserve">clauses will behave, linguistically, like referential singular terms that refer to something that supervenes on, but does not reduce to, basic properties. Consequently, the </w:t>
      </w:r>
      <w:proofErr w:type="spellStart"/>
      <w:r w:rsidRPr="00355CDC">
        <w:t>Sellarsian</w:t>
      </w:r>
      <w:proofErr w:type="spellEnd"/>
      <w:r w:rsidRPr="00355CDC">
        <w:t xml:space="preserve"> account offers an explanation of why </w:t>
      </w:r>
      <w:r w:rsidRPr="00355CDC">
        <w:rPr>
          <w:i/>
          <w:iCs/>
        </w:rPr>
        <w:t>that-</w:t>
      </w:r>
      <w:r w:rsidRPr="00355CDC">
        <w:t xml:space="preserve">clauses function syntactically this way, even though the explanation of why </w:t>
      </w:r>
      <w:r w:rsidRPr="00355CDC">
        <w:rPr>
          <w:i/>
          <w:iCs/>
        </w:rPr>
        <w:t>that</w:t>
      </w:r>
      <w:r w:rsidRPr="00355CDC">
        <w:t>-clauses are in our vocabulary makes no reference to such entities.</w:t>
      </w:r>
    </w:p>
    <w:p w14:paraId="3D42359F" w14:textId="337715A0" w:rsidR="00F51BE7" w:rsidRPr="00355CDC" w:rsidRDefault="00F51BE7" w:rsidP="0050384F">
      <w:pPr>
        <w:pStyle w:val="Newparagraph"/>
        <w:rPr>
          <w:shd w:val="clear" w:color="auto" w:fill="FFFFFF"/>
        </w:rPr>
      </w:pPr>
      <w:r w:rsidRPr="00355CDC">
        <w:rPr>
          <w:shd w:val="clear" w:color="auto" w:fill="FFFFFF"/>
        </w:rPr>
        <w:t xml:space="preserve">If </w:t>
      </w:r>
      <w:r w:rsidRPr="00355CDC">
        <w:rPr>
          <w:i/>
          <w:iCs/>
          <w:shd w:val="clear" w:color="auto" w:fill="FFFFFF"/>
        </w:rPr>
        <w:t>that-</w:t>
      </w:r>
      <w:r w:rsidRPr="00355CDC">
        <w:rPr>
          <w:shd w:val="clear" w:color="auto" w:fill="FFFFFF"/>
        </w:rPr>
        <w:t xml:space="preserve">clauses behave in this way, though, we can introduce other ways of talking about what </w:t>
      </w:r>
      <w:r w:rsidRPr="00355CDC">
        <w:rPr>
          <w:i/>
          <w:iCs/>
          <w:shd w:val="clear" w:color="auto" w:fill="FFFFFF"/>
        </w:rPr>
        <w:t>that-</w:t>
      </w:r>
      <w:r w:rsidRPr="00355CDC">
        <w:rPr>
          <w:shd w:val="clear" w:color="auto" w:fill="FFFFFF"/>
        </w:rPr>
        <w:t>clauses refer to.</w:t>
      </w:r>
      <w:r w:rsidR="00E84E64">
        <w:rPr>
          <w:rStyle w:val="Endnotenzeichen"/>
          <w:shd w:val="clear" w:color="auto" w:fill="FFFFFF"/>
        </w:rPr>
        <w:endnoteReference w:id="16"/>
      </w:r>
      <w:r w:rsidRPr="00355CDC">
        <w:rPr>
          <w:shd w:val="clear" w:color="auto" w:fill="FFFFFF"/>
        </w:rPr>
        <w:t xml:space="preserve"> In particular</w:t>
      </w:r>
      <w:r w:rsidR="00807F89">
        <w:rPr>
          <w:shd w:val="clear" w:color="auto" w:fill="FFFFFF"/>
        </w:rPr>
        <w:t>, we can use the label ‘propositional contents’</w:t>
      </w:r>
      <w:r w:rsidRPr="00355CDC">
        <w:rPr>
          <w:shd w:val="clear" w:color="auto" w:fill="FFFFFF"/>
        </w:rPr>
        <w:t xml:space="preserve"> to refer to what is attributed by </w:t>
      </w:r>
      <w:r w:rsidRPr="00355CDC">
        <w:rPr>
          <w:i/>
          <w:iCs/>
          <w:shd w:val="clear" w:color="auto" w:fill="FFFFFF"/>
        </w:rPr>
        <w:t>that-</w:t>
      </w:r>
      <w:r w:rsidRPr="00355CDC">
        <w:rPr>
          <w:shd w:val="clear" w:color="auto" w:fill="FFFFFF"/>
        </w:rPr>
        <w:t>clauses. So, for example, rather than saying</w:t>
      </w:r>
    </w:p>
    <w:p w14:paraId="300FDEA4" w14:textId="77777777" w:rsidR="00F51BE7" w:rsidRPr="00355CDC" w:rsidRDefault="00807F89" w:rsidP="008756AE">
      <w:pPr>
        <w:widowControl w:val="0"/>
        <w:numPr>
          <w:ilvl w:val="1"/>
          <w:numId w:val="4"/>
        </w:numPr>
        <w:suppressAutoHyphens/>
        <w:ind w:left="567" w:firstLine="0"/>
        <w:jc w:val="both"/>
        <w:rPr>
          <w:shd w:val="clear" w:color="auto" w:fill="FFFFFF"/>
        </w:rPr>
      </w:pPr>
      <w:r>
        <w:rPr>
          <w:shd w:val="clear" w:color="auto" w:fill="FFFFFF"/>
        </w:rPr>
        <w:t xml:space="preserve"> ‘S’</w:t>
      </w:r>
      <w:r w:rsidR="00F51BE7" w:rsidRPr="00355CDC">
        <w:rPr>
          <w:shd w:val="clear" w:color="auto" w:fill="FFFFFF"/>
        </w:rPr>
        <w:t xml:space="preserve"> (in a language L, at time t) means </w:t>
      </w:r>
      <w:r w:rsidR="00F51BE7" w:rsidRPr="00355CDC">
        <w:rPr>
          <w:i/>
          <w:iCs/>
          <w:shd w:val="clear" w:color="auto" w:fill="FFFFFF"/>
        </w:rPr>
        <w:t>that p.</w:t>
      </w:r>
    </w:p>
    <w:p w14:paraId="6BDD1729" w14:textId="77777777" w:rsidR="00F51BE7" w:rsidRPr="00355CDC" w:rsidRDefault="00F51BE7" w:rsidP="00F51BE7">
      <w:pPr>
        <w:rPr>
          <w:shd w:val="clear" w:color="auto" w:fill="FFFFFF"/>
        </w:rPr>
      </w:pPr>
      <w:r w:rsidRPr="00355CDC">
        <w:rPr>
          <w:shd w:val="clear" w:color="auto" w:fill="FFFFFF"/>
        </w:rPr>
        <w:t>we might now, at least in some contexts, say</w:t>
      </w:r>
    </w:p>
    <w:p w14:paraId="1BCE7B14" w14:textId="77777777" w:rsidR="00F51BE7" w:rsidRPr="00355CDC" w:rsidRDefault="00807F89" w:rsidP="008756AE">
      <w:pPr>
        <w:pStyle w:val="Textkrper"/>
        <w:numPr>
          <w:ilvl w:val="0"/>
          <w:numId w:val="8"/>
        </w:numPr>
        <w:spacing w:after="0"/>
        <w:rPr>
          <w:sz w:val="24"/>
          <w:szCs w:val="24"/>
          <w:shd w:val="clear" w:color="auto" w:fill="FFFFFF"/>
        </w:rPr>
      </w:pPr>
      <w:r>
        <w:rPr>
          <w:sz w:val="24"/>
          <w:szCs w:val="24"/>
          <w:shd w:val="clear" w:color="auto" w:fill="FFFFFF"/>
        </w:rPr>
        <w:t>‘S’</w:t>
      </w:r>
      <w:r w:rsidR="00F51BE7" w:rsidRPr="00355CDC">
        <w:rPr>
          <w:sz w:val="24"/>
          <w:szCs w:val="24"/>
          <w:shd w:val="clear" w:color="auto" w:fill="FFFFFF"/>
        </w:rPr>
        <w:t xml:space="preserve"> (in a language L, at time t) expresses the proposition </w:t>
      </w:r>
      <w:r w:rsidR="00F51BE7" w:rsidRPr="00355CDC">
        <w:rPr>
          <w:i/>
          <w:iCs/>
          <w:sz w:val="24"/>
          <w:szCs w:val="24"/>
          <w:shd w:val="clear" w:color="auto" w:fill="FFFFFF"/>
        </w:rPr>
        <w:t>that p.</w:t>
      </w:r>
    </w:p>
    <w:p w14:paraId="5B54796B" w14:textId="2F382313" w:rsidR="00F51BE7" w:rsidRPr="00E7684A" w:rsidRDefault="00F51BE7" w:rsidP="00E84E64">
      <w:pPr>
        <w:pStyle w:val="Newparagraph"/>
        <w:ind w:firstLine="0"/>
      </w:pPr>
      <w:r w:rsidRPr="00355CDC">
        <w:rPr>
          <w:shd w:val="clear" w:color="auto" w:fill="FFFFFF"/>
        </w:rPr>
        <w:t xml:space="preserve">It is important to note, however, that the </w:t>
      </w:r>
      <w:r w:rsidRPr="00355CDC">
        <w:rPr>
          <w:i/>
          <w:shd w:val="clear" w:color="auto" w:fill="FFFFFF"/>
        </w:rPr>
        <w:t xml:space="preserve">metaphysical commitments </w:t>
      </w:r>
      <w:r w:rsidRPr="00355CDC">
        <w:rPr>
          <w:shd w:val="clear" w:color="auto" w:fill="FFFFFF"/>
        </w:rPr>
        <w:t xml:space="preserve">of claims made by sentences such as (P) will not go beyond those undertaken by claims invoking sentences </w:t>
      </w:r>
      <w:r w:rsidRPr="00355CDC">
        <w:rPr>
          <w:shd w:val="clear" w:color="auto" w:fill="FFFFFF"/>
        </w:rPr>
        <w:lastRenderedPageBreak/>
        <w:t xml:space="preserve">such as (M). For example, the way in which sentences like (P) figure in giving the meaning of sentences must be derivative from the way sentences such as (M) do so. In fact, it does not seem too far-fetched to say that in contexts in which it is appropriate to use (P), it simply provides alternative ways of providing information already provided by (M). </w:t>
      </w:r>
      <w:r w:rsidRPr="00355CDC">
        <w:t>Of course, this is compatible with sentences such as (P) being more precise or expressively more powerful than simple meaning-attributions. This is especially the case when they employ formal machinery such as sets of possible</w:t>
      </w:r>
      <w:r w:rsidR="00E7684A">
        <w:t xml:space="preserve"> </w:t>
      </w:r>
      <w:r w:rsidRPr="00355CDC">
        <w:t>worlds to make the notion of a proposition more precise. However, even if such sentences do the work of ordinary meaning-attributions much better, they do not convey information that is of a different type to the information already conveyed by meaning-attributions.</w:t>
      </w:r>
    </w:p>
    <w:p w14:paraId="52C2DED4" w14:textId="77777777" w:rsidR="00F51BE7" w:rsidRPr="00355CDC" w:rsidRDefault="00F51BE7" w:rsidP="0050384F">
      <w:pPr>
        <w:pStyle w:val="Newparagraph"/>
        <w:rPr>
          <w:shd w:val="clear" w:color="auto" w:fill="FFFFFF"/>
        </w:rPr>
      </w:pPr>
      <w:r w:rsidRPr="00355CDC">
        <w:rPr>
          <w:shd w:val="clear" w:color="auto" w:fill="FFFFFF"/>
        </w:rPr>
        <w:t>What should we</w:t>
      </w:r>
      <w:r w:rsidR="00807F89">
        <w:rPr>
          <w:shd w:val="clear" w:color="auto" w:fill="FFFFFF"/>
        </w:rPr>
        <w:t xml:space="preserve"> say about the status of these ‘propositions’</w:t>
      </w:r>
      <w:r w:rsidRPr="00355CDC">
        <w:rPr>
          <w:shd w:val="clear" w:color="auto" w:fill="FFFFFF"/>
        </w:rPr>
        <w:t xml:space="preserve">? I think the following stance is most reasonable: talk of such contents is extremely useful and harmless in many cases, but we should be cautious not to read </w:t>
      </w:r>
      <w:r w:rsidRPr="00355CDC">
        <w:rPr>
          <w:i/>
          <w:iCs/>
          <w:shd w:val="clear" w:color="auto" w:fill="FFFFFF"/>
        </w:rPr>
        <w:t>any</w:t>
      </w:r>
      <w:r w:rsidRPr="00355CDC">
        <w:rPr>
          <w:shd w:val="clear" w:color="auto" w:fill="FFFFFF"/>
        </w:rPr>
        <w:t xml:space="preserve"> metaphysical implications into it. This view fits nicely with viewing semantics and the invocation of propositional contents in that context as a </w:t>
      </w:r>
      <w:r w:rsidRPr="00355CDC">
        <w:rPr>
          <w:i/>
          <w:iCs/>
          <w:shd w:val="clear" w:color="auto" w:fill="FFFFFF"/>
        </w:rPr>
        <w:t>theoretical modelling exercise</w:t>
      </w:r>
      <w:r w:rsidRPr="00355CDC">
        <w:rPr>
          <w:shd w:val="clear" w:color="auto" w:fill="FFFFFF"/>
        </w:rPr>
        <w:t xml:space="preserve"> set up specifically to capture very specific features of sentences in natural languages. Models can, in many cases, plausibly be thought of as useful fictions and the approach to propositional contents suggested here fits this approach nicely.</w:t>
      </w:r>
    </w:p>
    <w:p w14:paraId="18EB4681" w14:textId="49DAB154" w:rsidR="00F51BE7" w:rsidRPr="00355CDC" w:rsidRDefault="00F51BE7" w:rsidP="0050384F">
      <w:pPr>
        <w:pStyle w:val="Newparagraph"/>
        <w:rPr>
          <w:shd w:val="clear" w:color="auto" w:fill="FFFFFF"/>
        </w:rPr>
      </w:pPr>
      <w:r w:rsidRPr="00355CDC">
        <w:rPr>
          <w:shd w:val="clear" w:color="auto" w:fill="FFFFFF"/>
        </w:rPr>
        <w:t xml:space="preserve">With the </w:t>
      </w:r>
      <w:proofErr w:type="spellStart"/>
      <w:r w:rsidRPr="00355CDC">
        <w:rPr>
          <w:shd w:val="clear" w:color="auto" w:fill="FFFFFF"/>
        </w:rPr>
        <w:t>Sellarsian</w:t>
      </w:r>
      <w:proofErr w:type="spellEnd"/>
      <w:r w:rsidRPr="00355CDC">
        <w:rPr>
          <w:shd w:val="clear" w:color="auto" w:fill="FFFFFF"/>
        </w:rPr>
        <w:t xml:space="preserve"> account of </w:t>
      </w:r>
      <w:r w:rsidRPr="00355CDC">
        <w:rPr>
          <w:i/>
          <w:iCs/>
          <w:shd w:val="clear" w:color="auto" w:fill="FFFFFF"/>
        </w:rPr>
        <w:t>that-</w:t>
      </w:r>
      <w:r w:rsidRPr="00355CDC">
        <w:rPr>
          <w:shd w:val="clear" w:color="auto" w:fill="FFFFFF"/>
        </w:rPr>
        <w:t xml:space="preserve">clauses, we now have a deflationary account of </w:t>
      </w:r>
      <w:r w:rsidRPr="00355CDC">
        <w:rPr>
          <w:i/>
          <w:iCs/>
          <w:shd w:val="clear" w:color="auto" w:fill="FFFFFF"/>
        </w:rPr>
        <w:t>that-</w:t>
      </w:r>
      <w:r w:rsidRPr="00355CDC">
        <w:rPr>
          <w:shd w:val="clear" w:color="auto" w:fill="FFFFFF"/>
        </w:rPr>
        <w:t>clauses that allows talk of propositional contents.</w:t>
      </w:r>
      <w:r w:rsidR="004334B1">
        <w:rPr>
          <w:rStyle w:val="Endnotenzeichen"/>
          <w:shd w:val="clear" w:color="auto" w:fill="FFFFFF"/>
        </w:rPr>
        <w:endnoteReference w:id="17"/>
      </w:r>
      <w:r w:rsidRPr="00355CDC">
        <w:rPr>
          <w:shd w:val="clear" w:color="auto" w:fill="FFFFFF"/>
        </w:rPr>
        <w:t xml:space="preserve"> Furthermore, this account has no particular commitments that would rule out that </w:t>
      </w:r>
      <w:r w:rsidRPr="00355CDC">
        <w:rPr>
          <w:i/>
          <w:iCs/>
          <w:shd w:val="clear" w:color="auto" w:fill="FFFFFF"/>
        </w:rPr>
        <w:t>that-</w:t>
      </w:r>
      <w:r w:rsidRPr="00355CDC">
        <w:rPr>
          <w:shd w:val="clear" w:color="auto" w:fill="FFFFFF"/>
        </w:rPr>
        <w:t xml:space="preserve">clauses or propositional contents could be attributed in a meaning-giving way to normative sentences even if expressivism was true. Hence, it seems to fit our third requirement as well. Whether it does, however, still needs to be investigated more explicitly. After all, the </w:t>
      </w:r>
      <w:proofErr w:type="spellStart"/>
      <w:r w:rsidRPr="00355CDC">
        <w:rPr>
          <w:shd w:val="clear" w:color="auto" w:fill="FFFFFF"/>
        </w:rPr>
        <w:t>Sellarsian</w:t>
      </w:r>
      <w:proofErr w:type="spellEnd"/>
      <w:r w:rsidRPr="00355CDC">
        <w:rPr>
          <w:shd w:val="clear" w:color="auto" w:fill="FFFFFF"/>
        </w:rPr>
        <w:t xml:space="preserve"> </w:t>
      </w:r>
      <w:r w:rsidRPr="00355CDC">
        <w:rPr>
          <w:shd w:val="clear" w:color="auto" w:fill="FFFFFF"/>
        </w:rPr>
        <w:lastRenderedPageBreak/>
        <w:t xml:space="preserve">account has particular commitments about meaning, and it is unclear how these relate to </w:t>
      </w:r>
      <w:proofErr w:type="spellStart"/>
      <w:r w:rsidRPr="00355CDC">
        <w:rPr>
          <w:shd w:val="clear" w:color="auto" w:fill="FFFFFF"/>
        </w:rPr>
        <w:t>expressivism’s</w:t>
      </w:r>
      <w:proofErr w:type="spellEnd"/>
      <w:r w:rsidRPr="00355CDC">
        <w:rPr>
          <w:shd w:val="clear" w:color="auto" w:fill="FFFFFF"/>
        </w:rPr>
        <w:t xml:space="preserve"> commitments about meaning-constituting properties.</w:t>
      </w:r>
    </w:p>
    <w:p w14:paraId="14FC9463" w14:textId="77777777" w:rsidR="00F51BE7" w:rsidRPr="00355CDC" w:rsidRDefault="00F51BE7" w:rsidP="0050384F">
      <w:pPr>
        <w:pStyle w:val="berschrift2"/>
        <w:rPr>
          <w:shd w:val="clear" w:color="auto" w:fill="FFFFFF"/>
        </w:rPr>
      </w:pPr>
      <w:bookmarkStart w:id="3" w:name="__RefHeading__23705_1546380309"/>
      <w:bookmarkEnd w:id="3"/>
      <w:r w:rsidRPr="00355CDC">
        <w:t>2.3. The Fit with Meta-Semantic Expressivism</w:t>
      </w:r>
    </w:p>
    <w:p w14:paraId="38D5656B" w14:textId="77777777" w:rsidR="00F51BE7" w:rsidRPr="00355CDC" w:rsidRDefault="00F51BE7" w:rsidP="0050384F">
      <w:pPr>
        <w:pStyle w:val="Paragraph"/>
        <w:rPr>
          <w:shd w:val="clear" w:color="auto" w:fill="FFFFFF"/>
        </w:rPr>
      </w:pPr>
      <w:r w:rsidRPr="00355CDC">
        <w:rPr>
          <w:shd w:val="clear" w:color="auto" w:fill="FFFFFF"/>
        </w:rPr>
        <w:t xml:space="preserve">On the </w:t>
      </w:r>
      <w:proofErr w:type="spellStart"/>
      <w:r w:rsidRPr="00355CDC">
        <w:rPr>
          <w:shd w:val="clear" w:color="auto" w:fill="FFFFFF"/>
        </w:rPr>
        <w:t>Sellarsian</w:t>
      </w:r>
      <w:proofErr w:type="spellEnd"/>
      <w:r w:rsidRPr="00355CDC">
        <w:rPr>
          <w:shd w:val="clear" w:color="auto" w:fill="FFFFFF"/>
        </w:rPr>
        <w:t xml:space="preserve"> account, meaning-attributions are a tool to pick out basic properties and assign them to sentences without needing to be able to specify them. If we accept this account of meaning-attributions, though, what is the relation between sentences’ meaning, their basic properties, and their meaning-constituting properties?</w:t>
      </w:r>
    </w:p>
    <w:p w14:paraId="6DA09056" w14:textId="77777777" w:rsidR="00F51BE7" w:rsidRPr="00355CDC" w:rsidRDefault="00F51BE7" w:rsidP="0050384F">
      <w:pPr>
        <w:pStyle w:val="Newparagraph"/>
        <w:rPr>
          <w:i/>
          <w:iCs/>
          <w:shd w:val="clear" w:color="auto" w:fill="FFFFFF"/>
        </w:rPr>
      </w:pPr>
      <w:r w:rsidRPr="00355CDC">
        <w:rPr>
          <w:shd w:val="clear" w:color="auto" w:fill="FFFFFF"/>
        </w:rPr>
        <w:t xml:space="preserve">On the </w:t>
      </w:r>
      <w:proofErr w:type="spellStart"/>
      <w:r w:rsidRPr="00355CDC">
        <w:rPr>
          <w:shd w:val="clear" w:color="auto" w:fill="FFFFFF"/>
        </w:rPr>
        <w:t>Sellarsian</w:t>
      </w:r>
      <w:proofErr w:type="spellEnd"/>
      <w:r w:rsidRPr="00355CDC">
        <w:rPr>
          <w:shd w:val="clear" w:color="auto" w:fill="FFFFFF"/>
        </w:rPr>
        <w:t xml:space="preserve"> account, a sentence’s meaning does not reduce to its basic properties. Nor does it reduce to </w:t>
      </w:r>
      <w:r w:rsidRPr="00355CDC">
        <w:rPr>
          <w:i/>
          <w:iCs/>
          <w:shd w:val="clear" w:color="auto" w:fill="FFFFFF"/>
        </w:rPr>
        <w:t>anything</w:t>
      </w:r>
      <w:r w:rsidRPr="00355CDC">
        <w:rPr>
          <w:shd w:val="clear" w:color="auto" w:fill="FFFFFF"/>
        </w:rPr>
        <w:t xml:space="preserve"> fully describable in terms not mentioning meaning. However, the sentence’s meaning </w:t>
      </w:r>
      <w:r w:rsidRPr="00355CDC">
        <w:rPr>
          <w:i/>
          <w:iCs/>
          <w:shd w:val="clear" w:color="auto" w:fill="FFFFFF"/>
        </w:rPr>
        <w:t xml:space="preserve">supervenes on </w:t>
      </w:r>
      <w:r w:rsidRPr="00355CDC">
        <w:rPr>
          <w:shd w:val="clear" w:color="auto" w:fill="FFFFFF"/>
        </w:rPr>
        <w:t xml:space="preserve">its basic properties. This makes these properties the most plausible candidate for those properties </w:t>
      </w:r>
      <w:r w:rsidRPr="00355CDC">
        <w:rPr>
          <w:i/>
          <w:shd w:val="clear" w:color="auto" w:fill="FFFFFF"/>
        </w:rPr>
        <w:t>in virtue of which</w:t>
      </w:r>
      <w:r w:rsidRPr="00355CDC">
        <w:rPr>
          <w:shd w:val="clear" w:color="auto" w:fill="FFFFFF"/>
        </w:rPr>
        <w:t xml:space="preserve"> sentences have their meaning. Consequently, the relationship between sentences’ meaning, their basic properties, and their meaning-constituting properties is that sentences’ basic properties just are their meaning-constituting properties. In what foll</w:t>
      </w:r>
      <w:r w:rsidR="00807F89">
        <w:rPr>
          <w:shd w:val="clear" w:color="auto" w:fill="FFFFFF"/>
        </w:rPr>
        <w:t>ows, I will, consequently, use ‘basic properties’ and ‘meaning-constituting properties’</w:t>
      </w:r>
      <w:r w:rsidRPr="00355CDC">
        <w:rPr>
          <w:shd w:val="clear" w:color="auto" w:fill="FFFFFF"/>
        </w:rPr>
        <w:t xml:space="preserve"> interchangeably.</w:t>
      </w:r>
    </w:p>
    <w:p w14:paraId="43CE249C" w14:textId="77777777" w:rsidR="00F51BE7" w:rsidRPr="00355CDC" w:rsidRDefault="00F51BE7" w:rsidP="0050384F">
      <w:pPr>
        <w:pStyle w:val="Newparagraph"/>
        <w:rPr>
          <w:shd w:val="clear" w:color="auto" w:fill="FFFFFF"/>
        </w:rPr>
      </w:pPr>
      <w:r w:rsidRPr="00355CDC">
        <w:rPr>
          <w:shd w:val="clear" w:color="auto" w:fill="FFFFFF"/>
        </w:rPr>
        <w:t xml:space="preserve">This identity between the basic and the meaning-constituting properties is good news, as it makes clear how the </w:t>
      </w:r>
      <w:proofErr w:type="spellStart"/>
      <w:r w:rsidRPr="00355CDC">
        <w:rPr>
          <w:shd w:val="clear" w:color="auto" w:fill="FFFFFF"/>
        </w:rPr>
        <w:t>Sellarsian</w:t>
      </w:r>
      <w:proofErr w:type="spellEnd"/>
      <w:r w:rsidRPr="00355CDC">
        <w:rPr>
          <w:shd w:val="clear" w:color="auto" w:fill="FFFFFF"/>
        </w:rPr>
        <w:t xml:space="preserve"> account combines with meta-semantic expressivism. On the combination of those two, the meaning-</w:t>
      </w:r>
      <w:proofErr w:type="spellStart"/>
      <w:r w:rsidRPr="00355CDC">
        <w:rPr>
          <w:shd w:val="clear" w:color="auto" w:fill="FFFFFF"/>
        </w:rPr>
        <w:t>explananda</w:t>
      </w:r>
      <w:proofErr w:type="spellEnd"/>
      <w:r w:rsidRPr="00355CDC">
        <w:rPr>
          <w:shd w:val="clear" w:color="auto" w:fill="FFFFFF"/>
        </w:rPr>
        <w:t xml:space="preserve"> of declarative sentences would be fully accounted for in terms of the mental states that uses of those sentences express. </w:t>
      </w:r>
      <w:r w:rsidRPr="00355CDC">
        <w:rPr>
          <w:i/>
          <w:iCs/>
          <w:shd w:val="clear" w:color="auto" w:fill="FFFFFF"/>
        </w:rPr>
        <w:t>That-</w:t>
      </w:r>
      <w:r w:rsidRPr="00355CDC">
        <w:rPr>
          <w:shd w:val="clear" w:color="auto" w:fill="FFFFFF"/>
        </w:rPr>
        <w:t xml:space="preserve">clauses in meaning-attributions would then have the function of picking out the mental states expressed by the use of those sentences followed by the </w:t>
      </w:r>
      <w:r w:rsidRPr="00355CDC">
        <w:rPr>
          <w:i/>
          <w:iCs/>
          <w:shd w:val="clear" w:color="auto" w:fill="FFFFFF"/>
        </w:rPr>
        <w:t>that-.</w:t>
      </w:r>
      <w:r w:rsidRPr="00355CDC">
        <w:rPr>
          <w:shd w:val="clear" w:color="auto" w:fill="FFFFFF"/>
        </w:rPr>
        <w:t xml:space="preserve"> And, meaning-attributions would serve to use </w:t>
      </w:r>
      <w:r w:rsidRPr="00355CDC">
        <w:rPr>
          <w:i/>
          <w:iCs/>
          <w:shd w:val="clear" w:color="auto" w:fill="FFFFFF"/>
        </w:rPr>
        <w:t>that-</w:t>
      </w:r>
      <w:r w:rsidRPr="00355CDC">
        <w:rPr>
          <w:shd w:val="clear" w:color="auto" w:fill="FFFFFF"/>
        </w:rPr>
        <w:t xml:space="preserve">clauses to assign the property of expressing a mental state to sentences. However, the </w:t>
      </w:r>
      <w:r w:rsidRPr="00355CDC">
        <w:rPr>
          <w:i/>
          <w:iCs/>
          <w:shd w:val="clear" w:color="auto" w:fill="FFFFFF"/>
        </w:rPr>
        <w:t xml:space="preserve">meaning </w:t>
      </w:r>
      <w:r w:rsidRPr="00355CDC">
        <w:rPr>
          <w:shd w:val="clear" w:color="auto" w:fill="FFFFFF"/>
        </w:rPr>
        <w:t xml:space="preserve">of a declarative sentence, on this account, would consist in a propositional content, where this is to be </w:t>
      </w:r>
      <w:r w:rsidRPr="00355CDC">
        <w:rPr>
          <w:shd w:val="clear" w:color="auto" w:fill="FFFFFF"/>
        </w:rPr>
        <w:lastRenderedPageBreak/>
        <w:t xml:space="preserve">understood along deflationary lines presented here. Furthermore, the sentence will have this propositional content </w:t>
      </w:r>
      <w:r w:rsidRPr="00355CDC">
        <w:rPr>
          <w:i/>
          <w:iCs/>
          <w:shd w:val="clear" w:color="auto" w:fill="FFFFFF"/>
        </w:rPr>
        <w:t xml:space="preserve">in virtue of </w:t>
      </w:r>
      <w:r w:rsidRPr="00355CDC">
        <w:rPr>
          <w:shd w:val="clear" w:color="auto" w:fill="FFFFFF"/>
        </w:rPr>
        <w:t xml:space="preserve">expressing a mental state, so that the property of expressing a mental state will be the meaning-constituting property of that sentence. Of course, this raises a couple of further issues, which I will address for a clearer view of the picture on the table. </w:t>
      </w:r>
    </w:p>
    <w:p w14:paraId="565F47C4" w14:textId="77777777" w:rsidR="00F51BE7" w:rsidRPr="00355CDC" w:rsidRDefault="00F51BE7" w:rsidP="0050384F">
      <w:pPr>
        <w:pStyle w:val="Newparagraph"/>
        <w:rPr>
          <w:shd w:val="clear" w:color="auto" w:fill="FFFFFF"/>
        </w:rPr>
      </w:pPr>
      <w:r w:rsidRPr="00355CDC">
        <w:rPr>
          <w:shd w:val="clear" w:color="auto" w:fill="FFFFFF"/>
        </w:rPr>
        <w:t>According to expressivism, the meaning-constituting properties involve mental states. On the traditional understanding of expressivism, these will themselves have propositional contents, but not necessarily the same propositional contents as the sentences expressing them. For example, if expressivists held – the toy-view – that</w:t>
      </w:r>
    </w:p>
    <w:p w14:paraId="205114E7" w14:textId="77777777" w:rsidR="00F51BE7" w:rsidRPr="00355CDC" w:rsidRDefault="00F51BE7" w:rsidP="008756AE">
      <w:pPr>
        <w:pStyle w:val="Textkrper"/>
        <w:numPr>
          <w:ilvl w:val="0"/>
          <w:numId w:val="5"/>
        </w:numPr>
        <w:spacing w:after="0"/>
        <w:rPr>
          <w:sz w:val="24"/>
          <w:szCs w:val="24"/>
          <w:shd w:val="clear" w:color="auto" w:fill="FFFFFF"/>
        </w:rPr>
      </w:pPr>
      <w:r w:rsidRPr="00355CDC">
        <w:rPr>
          <w:sz w:val="24"/>
          <w:szCs w:val="24"/>
          <w:shd w:val="clear" w:color="auto" w:fill="FFFFFF"/>
        </w:rPr>
        <w:t>Abortion is morally wrong</w:t>
      </w:r>
    </w:p>
    <w:p w14:paraId="619BAE91" w14:textId="77777777" w:rsidR="00F51BE7" w:rsidRPr="00355CDC" w:rsidRDefault="00F51BE7" w:rsidP="00807F89">
      <w:pPr>
        <w:pStyle w:val="Newparagraph"/>
        <w:ind w:firstLine="0"/>
        <w:rPr>
          <w:shd w:val="clear" w:color="auto" w:fill="FFFFFF"/>
        </w:rPr>
      </w:pPr>
      <w:r w:rsidRPr="00355CDC">
        <w:rPr>
          <w:shd w:val="clear" w:color="auto" w:fill="FFFFFF"/>
        </w:rPr>
        <w:t xml:space="preserve">expresses a desire that no one commit an abortion, (3) would have the content </w:t>
      </w:r>
      <w:r w:rsidRPr="00355CDC">
        <w:rPr>
          <w:i/>
          <w:shd w:val="clear" w:color="auto" w:fill="FFFFFF"/>
        </w:rPr>
        <w:t>that abortion is morally wrong</w:t>
      </w:r>
      <w:r w:rsidRPr="00355CDC">
        <w:rPr>
          <w:shd w:val="clear" w:color="auto" w:fill="FFFFFF"/>
        </w:rPr>
        <w:t xml:space="preserve">, but this content would supervene on a desire with the content </w:t>
      </w:r>
      <w:r w:rsidRPr="00355CDC">
        <w:rPr>
          <w:i/>
          <w:shd w:val="clear" w:color="auto" w:fill="FFFFFF"/>
        </w:rPr>
        <w:t>that no one commit an abortion</w:t>
      </w:r>
      <w:r w:rsidRPr="00355CDC">
        <w:rPr>
          <w:shd w:val="clear" w:color="auto" w:fill="FFFFFF"/>
        </w:rPr>
        <w:t>. Even though this kind of structure might appear strange, let me note that it is not necessarily so. Michael Ridge (</w:t>
      </w:r>
      <w:r w:rsidRPr="00355CDC">
        <w:rPr>
          <w:lang w:val="de-DE"/>
        </w:rPr>
        <w:fldChar w:fldCharType="begin" w:fldLock="1"/>
      </w:r>
      <w:r w:rsidRPr="00355CDC">
        <w:rPr>
          <w:lang w:val="en-US"/>
        </w:rPr>
        <w:instrText>ADDIN CSL_CITATION { "citationItems" : [ { "id" : "ITEM-1", "itemData" : { "author" : [ { "dropping-particle" : "", "family" : "Ridge", "given" : "Michael", "non-dropping-particle" : "", "parse-names" : false, "suffix" : "" } ], "id" : "ITEM-1", "issued" : { "date-parts" : [ [ "2014" ] ] }, "publisher" : "Oxford University Press", "publisher-place" : "Oxford", "title" : "Impassioned Belief", "type" : "book" }, "uris" : [ "http://www.mendeley.com/documents/?uuid=0dd2438e-4c2a-4906-90b9-8d5559d1e24d" ] } ], "mendeley" : { "formattedCitation" : "(Ridge 2014)", "manualFormatting" : "2014,", "plainTextFormattedCitation" : "(Ridge 2014)", "previouslyFormattedCitation" : "(Ridge 2014)" }, "properties" : { "noteIndex" : 0 }, "schema" : "https://github.com/citation-style-language/schema/raw/master/csl-citation.json" }</w:instrText>
      </w:r>
      <w:r w:rsidRPr="00355CDC">
        <w:rPr>
          <w:lang w:val="de-DE"/>
        </w:rPr>
        <w:fldChar w:fldCharType="separate"/>
      </w:r>
      <w:r w:rsidRPr="00355CDC">
        <w:rPr>
          <w:noProof/>
          <w:lang w:val="en-US"/>
        </w:rPr>
        <w:t>2014,</w:t>
      </w:r>
      <w:r w:rsidRPr="00355CDC">
        <w:rPr>
          <w:lang w:val="de-DE"/>
        </w:rPr>
        <w:fldChar w:fldCharType="end"/>
      </w:r>
      <w:r w:rsidRPr="00355CDC">
        <w:rPr>
          <w:lang w:val="en-US"/>
        </w:rPr>
        <w:t xml:space="preserve"> 125-131)</w:t>
      </w:r>
      <w:r w:rsidRPr="00355CDC">
        <w:rPr>
          <w:shd w:val="clear" w:color="auto" w:fill="FFFFFF"/>
        </w:rPr>
        <w:t>, for example, has argued that normative sentences express beliefs that share the content of the sentence, but that these beliefs are constituted by a non-normative belief and desire pair that have different contents from the normative belief and the sentence.</w:t>
      </w:r>
    </w:p>
    <w:p w14:paraId="2C84E9E9" w14:textId="77777777" w:rsidR="00F51BE7" w:rsidRPr="00355CDC" w:rsidRDefault="00F51BE7" w:rsidP="0050384F">
      <w:pPr>
        <w:pStyle w:val="Newparagraph"/>
        <w:rPr>
          <w:shd w:val="clear" w:color="auto" w:fill="FFFFFF"/>
        </w:rPr>
      </w:pPr>
      <w:r w:rsidRPr="00355CDC">
        <w:rPr>
          <w:shd w:val="clear" w:color="auto" w:fill="FFFFFF"/>
        </w:rPr>
        <w:t xml:space="preserve">On Ridge’s account, however, the same notion of content figures in all of these cases, which is made possible by his particular account of propositions. One might ask, though, whether expressivists who use the </w:t>
      </w:r>
      <w:proofErr w:type="spellStart"/>
      <w:r w:rsidRPr="00355CDC">
        <w:rPr>
          <w:shd w:val="clear" w:color="auto" w:fill="FFFFFF"/>
        </w:rPr>
        <w:t>Sellarsian</w:t>
      </w:r>
      <w:proofErr w:type="spellEnd"/>
      <w:r w:rsidRPr="00355CDC">
        <w:rPr>
          <w:shd w:val="clear" w:color="auto" w:fill="FFFFFF"/>
        </w:rPr>
        <w:t xml:space="preserve"> approach instead are not committed to using two different notions of content: one for linguistic items and one for mental states. After all, on the above picture, the </w:t>
      </w:r>
      <w:r w:rsidRPr="00355CDC">
        <w:rPr>
          <w:i/>
          <w:shd w:val="clear" w:color="auto" w:fill="FFFFFF"/>
        </w:rPr>
        <w:t xml:space="preserve">mental </w:t>
      </w:r>
      <w:r w:rsidRPr="00355CDC">
        <w:rPr>
          <w:shd w:val="clear" w:color="auto" w:fill="FFFFFF"/>
        </w:rPr>
        <w:t xml:space="preserve">content does significant theoretical work that seems foreclosed by the deflationary approach to content suggested here. This indicates that expressivists cannot use the </w:t>
      </w:r>
      <w:proofErr w:type="spellStart"/>
      <w:r w:rsidRPr="00355CDC">
        <w:rPr>
          <w:shd w:val="clear" w:color="auto" w:fill="FFFFFF"/>
        </w:rPr>
        <w:t>Sellarian</w:t>
      </w:r>
      <w:proofErr w:type="spellEnd"/>
      <w:r w:rsidRPr="00355CDC">
        <w:rPr>
          <w:shd w:val="clear" w:color="auto" w:fill="FFFFFF"/>
        </w:rPr>
        <w:t xml:space="preserve"> account to account for both linguistic and mental content. </w:t>
      </w:r>
    </w:p>
    <w:p w14:paraId="020E6571" w14:textId="77777777" w:rsidR="00F51BE7" w:rsidRPr="00355CDC" w:rsidRDefault="00F51BE7" w:rsidP="0050384F">
      <w:pPr>
        <w:pStyle w:val="Newparagraph"/>
        <w:rPr>
          <w:shd w:val="clear" w:color="auto" w:fill="FFFFFF"/>
        </w:rPr>
      </w:pPr>
      <w:r w:rsidRPr="00355CDC">
        <w:rPr>
          <w:shd w:val="clear" w:color="auto" w:fill="FFFFFF"/>
        </w:rPr>
        <w:lastRenderedPageBreak/>
        <w:t xml:space="preserve">It is unclear how devastating this would actually be. After all, the best accounts of mental and linguistic content might not converge. It seems to me, however, that there is actually a feasible alternative to biting the bullet on this. This is to reject the assumption that for expressivists’ theoretical purposes their commitments in the philosophy of mind require invoking mental content. This is a common way to understand expressivism – after all, expressivism has traditionally been understood as the view that normative judgements are </w:t>
      </w:r>
      <w:r w:rsidRPr="00355CDC">
        <w:rPr>
          <w:i/>
          <w:shd w:val="clear" w:color="auto" w:fill="FFFFFF"/>
        </w:rPr>
        <w:t xml:space="preserve">conative </w:t>
      </w:r>
      <w:r w:rsidRPr="00355CDC">
        <w:rPr>
          <w:shd w:val="clear" w:color="auto" w:fill="FFFFFF"/>
        </w:rPr>
        <w:t>attitudes</w:t>
      </w:r>
      <w:r w:rsidRPr="00355CDC">
        <w:rPr>
          <w:i/>
          <w:shd w:val="clear" w:color="auto" w:fill="FFFFFF"/>
        </w:rPr>
        <w:t xml:space="preserve"> </w:t>
      </w:r>
      <w:r w:rsidRPr="00355CDC">
        <w:rPr>
          <w:shd w:val="clear" w:color="auto" w:fill="FFFFFF"/>
        </w:rPr>
        <w:t xml:space="preserve">–, but it is not forced on expressivists. Indeed, it seems that what should do the work of the meaning-constituting properties should be the same as that which explains in virtue of what </w:t>
      </w:r>
      <w:r w:rsidRPr="00355CDC">
        <w:rPr>
          <w:i/>
          <w:shd w:val="clear" w:color="auto" w:fill="FFFFFF"/>
        </w:rPr>
        <w:t>normative judgements</w:t>
      </w:r>
      <w:r w:rsidRPr="00355CDC">
        <w:rPr>
          <w:shd w:val="clear" w:color="auto" w:fill="FFFFFF"/>
        </w:rPr>
        <w:t xml:space="preserve"> have their contents. After all, most contemporary expressivists </w:t>
      </w:r>
      <w:r w:rsidRPr="00355CDC">
        <w:rPr>
          <w:i/>
          <w:shd w:val="clear" w:color="auto" w:fill="FFFFFF"/>
        </w:rPr>
        <w:t xml:space="preserve">agree </w:t>
      </w:r>
      <w:r w:rsidRPr="00355CDC">
        <w:rPr>
          <w:shd w:val="clear" w:color="auto" w:fill="FFFFFF"/>
        </w:rPr>
        <w:t xml:space="preserve">that normative judgements are </w:t>
      </w:r>
      <w:r w:rsidRPr="00355CDC">
        <w:rPr>
          <w:i/>
          <w:shd w:val="clear" w:color="auto" w:fill="FFFFFF"/>
        </w:rPr>
        <w:t>beliefs</w:t>
      </w:r>
      <w:r w:rsidRPr="00355CDC">
        <w:rPr>
          <w:shd w:val="clear" w:color="auto" w:fill="FFFFFF"/>
        </w:rPr>
        <w:t xml:space="preserve"> and so they will need an account that explains in virtue of what these beliefs have their contents. While they </w:t>
      </w:r>
      <w:r w:rsidRPr="00355CDC">
        <w:rPr>
          <w:i/>
          <w:shd w:val="clear" w:color="auto" w:fill="FFFFFF"/>
        </w:rPr>
        <w:t xml:space="preserve">can </w:t>
      </w:r>
      <w:r w:rsidRPr="00355CDC">
        <w:rPr>
          <w:shd w:val="clear" w:color="auto" w:fill="FFFFFF"/>
        </w:rPr>
        <w:t xml:space="preserve">invoke other propositional attitudes here, I see no reason why they need to. Most fundamentally, what accounts for the content of all mental states should not be something that would itself be described in terms of contents anyway, so why not invoke it to account for the contents of normative beliefs directly, if this is possible? </w:t>
      </w:r>
    </w:p>
    <w:p w14:paraId="7D5652B3" w14:textId="1E97399A" w:rsidR="00F51BE7" w:rsidRPr="00355CDC" w:rsidRDefault="00F51BE7" w:rsidP="0050384F">
      <w:pPr>
        <w:pStyle w:val="Newparagraph"/>
        <w:rPr>
          <w:shd w:val="clear" w:color="auto" w:fill="FFFFFF"/>
        </w:rPr>
      </w:pPr>
      <w:r w:rsidRPr="00355CDC">
        <w:rPr>
          <w:shd w:val="clear" w:color="auto" w:fill="FFFFFF"/>
        </w:rPr>
        <w:t xml:space="preserve">In fact, there is a perfectly viable approach in the philosophy of mind for accounting for mental content that would allow cashing out </w:t>
      </w:r>
      <w:proofErr w:type="spellStart"/>
      <w:r w:rsidRPr="00355CDC">
        <w:rPr>
          <w:shd w:val="clear" w:color="auto" w:fill="FFFFFF"/>
        </w:rPr>
        <w:t>expressivism’s</w:t>
      </w:r>
      <w:proofErr w:type="spellEnd"/>
      <w:r w:rsidRPr="00355CDC">
        <w:rPr>
          <w:shd w:val="clear" w:color="auto" w:fill="FFFFFF"/>
        </w:rPr>
        <w:t xml:space="preserve"> second thesis, without using a notion of content that is separate from the </w:t>
      </w:r>
      <w:proofErr w:type="spellStart"/>
      <w:r w:rsidRPr="00355CDC">
        <w:rPr>
          <w:shd w:val="clear" w:color="auto" w:fill="FFFFFF"/>
        </w:rPr>
        <w:t>Sellarsian</w:t>
      </w:r>
      <w:proofErr w:type="spellEnd"/>
      <w:r w:rsidRPr="00355CDC">
        <w:rPr>
          <w:shd w:val="clear" w:color="auto" w:fill="FFFFFF"/>
        </w:rPr>
        <w:t xml:space="preserve"> account. Before I present the view, I should highlight that the approach departs in some significant ways from traditional conceptions of expressivism. In particular, it undergoes </w:t>
      </w:r>
      <w:r w:rsidRPr="00355CDC">
        <w:rPr>
          <w:i/>
          <w:shd w:val="clear" w:color="auto" w:fill="FFFFFF"/>
        </w:rPr>
        <w:t xml:space="preserve">no </w:t>
      </w:r>
      <w:r w:rsidRPr="00355CDC">
        <w:rPr>
          <w:shd w:val="clear" w:color="auto" w:fill="FFFFFF"/>
        </w:rPr>
        <w:t xml:space="preserve">commitment to the view that normative judgements are partially constituted by familiar conative attitudes such as desires, emotions, or intentions. Rather, the view suggests a different way of cashing out </w:t>
      </w:r>
      <w:proofErr w:type="spellStart"/>
      <w:r w:rsidRPr="00355CDC">
        <w:rPr>
          <w:shd w:val="clear" w:color="auto" w:fill="FFFFFF"/>
        </w:rPr>
        <w:t>expressivism’s</w:t>
      </w:r>
      <w:proofErr w:type="spellEnd"/>
      <w:r w:rsidRPr="00355CDC">
        <w:rPr>
          <w:shd w:val="clear" w:color="auto" w:fill="FFFFFF"/>
        </w:rPr>
        <w:t xml:space="preserve"> commitments </w:t>
      </w:r>
      <w:r w:rsidRPr="00355CDC">
        <w:rPr>
          <w:shd w:val="clear" w:color="auto" w:fill="FFFFFF"/>
        </w:rPr>
        <w:lastRenderedPageBreak/>
        <w:t>about normative judgements, though one fully in line with the motivations for expressivism.</w:t>
      </w:r>
    </w:p>
    <w:p w14:paraId="73AF9523" w14:textId="77777777" w:rsidR="00F51BE7" w:rsidRPr="00355CDC" w:rsidRDefault="00F51BE7" w:rsidP="0050384F">
      <w:pPr>
        <w:pStyle w:val="Newparagraph"/>
        <w:rPr>
          <w:shd w:val="clear" w:color="auto" w:fill="FFFFFF"/>
        </w:rPr>
      </w:pPr>
      <w:r w:rsidRPr="00355CDC">
        <w:rPr>
          <w:shd w:val="clear" w:color="auto" w:fill="FFFFFF"/>
        </w:rPr>
        <w:t xml:space="preserve"> The approach I have in mind uses a certain school within functionalism about the mind. </w:t>
      </w:r>
      <w:r w:rsidRPr="00355CDC">
        <w:t xml:space="preserve">According to </w:t>
      </w:r>
      <w:r w:rsidRPr="00355CDC">
        <w:rPr>
          <w:i/>
          <w:iCs/>
        </w:rPr>
        <w:t>functionalism about the mind</w:t>
      </w:r>
      <w:r w:rsidRPr="00355CDC">
        <w:t>, mental states are dispositional states fundamentally characterized by their causal role within a mental economy. Functionalism itself is compatible with a notion of content figuring irreducibly in</w:t>
      </w:r>
      <w:r w:rsidRPr="00355CDC">
        <w:rPr>
          <w:i/>
          <w:iCs/>
        </w:rPr>
        <w:t xml:space="preserve"> </w:t>
      </w:r>
      <w:r w:rsidRPr="00355CDC">
        <w:t xml:space="preserve">the functional characterization of mental states. However, there is a school within functionalism according to which, on the most fundamental level, propositional attitudes can be fully characterized </w:t>
      </w:r>
      <w:r w:rsidRPr="00355CDC">
        <w:rPr>
          <w:i/>
          <w:iCs/>
        </w:rPr>
        <w:t xml:space="preserve">without </w:t>
      </w:r>
      <w:r w:rsidRPr="00355CDC">
        <w:t xml:space="preserve">making reference to propositional content. This is </w:t>
      </w:r>
      <w:r w:rsidRPr="00355CDC">
        <w:rPr>
          <w:i/>
        </w:rPr>
        <w:t>conceptual role semantics</w:t>
      </w:r>
      <w:r w:rsidRPr="00355CDC">
        <w:t>.</w:t>
      </w:r>
      <w:r w:rsidR="0050384F">
        <w:rPr>
          <w:rStyle w:val="Endnotenzeichen"/>
        </w:rPr>
        <w:endnoteReference w:id="18"/>
      </w:r>
      <w:r w:rsidRPr="00355CDC">
        <w:t xml:space="preserve"> According to </w:t>
      </w:r>
      <w:r w:rsidRPr="00355CDC">
        <w:rPr>
          <w:i/>
        </w:rPr>
        <w:t>conceptual role semantics</w:t>
      </w:r>
      <w:r w:rsidRPr="00355CDC">
        <w:t xml:space="preserve">, mental states can be </w:t>
      </w:r>
      <w:r w:rsidRPr="00355CDC">
        <w:rPr>
          <w:i/>
        </w:rPr>
        <w:t xml:space="preserve">fully </w:t>
      </w:r>
      <w:r w:rsidRPr="00355CDC">
        <w:t xml:space="preserve">characterized by their role within a mental economy. On this view, the features of mental states we would normally account for by invoking mental content can be fully integrated into that state’s functional role (which then </w:t>
      </w:r>
      <w:r w:rsidRPr="00355CDC">
        <w:rPr>
          <w:i/>
        </w:rPr>
        <w:t>explains</w:t>
      </w:r>
      <w:r w:rsidRPr="00355CDC">
        <w:t xml:space="preserve"> in virtue of what the state has its content).</w:t>
      </w:r>
    </w:p>
    <w:p w14:paraId="3726D75A" w14:textId="77777777" w:rsidR="00B61368" w:rsidRDefault="00F51BE7" w:rsidP="0050384F">
      <w:pPr>
        <w:pStyle w:val="Newparagraph"/>
      </w:pPr>
      <w:r w:rsidRPr="00355CDC">
        <w:rPr>
          <w:iCs/>
          <w:shd w:val="clear" w:color="auto" w:fill="FFFFFF"/>
        </w:rPr>
        <w:t>Using conceptual role semantics,</w:t>
      </w:r>
      <w:r w:rsidRPr="00355CDC">
        <w:t xml:space="preserve"> expressivists can plausibly cash out their second thesis</w:t>
      </w:r>
      <w:r w:rsidRPr="00355CDC">
        <w:rPr>
          <w:iCs/>
          <w:shd w:val="clear" w:color="auto" w:fill="FFFFFF"/>
        </w:rPr>
        <w:t xml:space="preserve"> purely in terms of functional roles.</w:t>
      </w:r>
      <w:r w:rsidR="0050384F">
        <w:rPr>
          <w:rStyle w:val="Endnotenzeichen"/>
          <w:iCs/>
          <w:shd w:val="clear" w:color="auto" w:fill="FFFFFF"/>
        </w:rPr>
        <w:endnoteReference w:id="19"/>
      </w:r>
      <w:r w:rsidRPr="00355CDC">
        <w:rPr>
          <w:iCs/>
          <w:shd w:val="clear" w:color="auto" w:fill="FFFFFF"/>
        </w:rPr>
        <w:t xml:space="preserve"> For these purposes, we can first notice that t</w:t>
      </w:r>
      <w:r w:rsidRPr="00355CDC">
        <w:t>he functional role of a state can be helpfully distingu</w:t>
      </w:r>
      <w:r w:rsidR="00807F89">
        <w:t>ished into three parts. First, ‘mind-entry’</w:t>
      </w:r>
      <w:r w:rsidRPr="00355CDC">
        <w:t xml:space="preserve"> conditions, which specify the state’s role in the processi</w:t>
      </w:r>
      <w:r w:rsidR="00807F89">
        <w:t>on of sensory stimuli. Second, ‘mind-to-mind’</w:t>
      </w:r>
      <w:r w:rsidRPr="00355CDC">
        <w:t xml:space="preserve"> conditions, which specify the state’s role in the processes of deliberation, reasoning, and</w:t>
      </w:r>
      <w:r w:rsidR="00807F89">
        <w:t xml:space="preserve"> inference. Third, ‘mind-exit'</w:t>
      </w:r>
      <w:r w:rsidRPr="00355CDC">
        <w:t xml:space="preserve"> conditions, which specify the state’s role in the production of bodily behaviour. </w:t>
      </w:r>
    </w:p>
    <w:p w14:paraId="31F95714" w14:textId="6820658B" w:rsidR="00F51BE7" w:rsidRPr="00355CDC" w:rsidRDefault="00F51BE7" w:rsidP="0050384F">
      <w:pPr>
        <w:pStyle w:val="Newparagraph"/>
      </w:pPr>
      <w:r w:rsidRPr="00355CDC">
        <w:t xml:space="preserve">Using this distinction, expressivists can </w:t>
      </w:r>
      <w:r w:rsidRPr="00355CDC">
        <w:rPr>
          <w:iCs/>
          <w:shd w:val="clear" w:color="auto" w:fill="FFFFFF"/>
        </w:rPr>
        <w:t xml:space="preserve">suggest that normative judgements are characterized by very minimal mind-entry conditions, mind-to-mind conditions just sufficiently robust to account for the role normative judgements play in </w:t>
      </w:r>
      <w:r w:rsidR="00B50E50">
        <w:rPr>
          <w:iCs/>
          <w:shd w:val="clear" w:color="auto" w:fill="FFFFFF"/>
        </w:rPr>
        <w:t>reasoning and deliberation</w:t>
      </w:r>
      <w:r w:rsidRPr="00355CDC">
        <w:rPr>
          <w:iCs/>
          <w:shd w:val="clear" w:color="auto" w:fill="FFFFFF"/>
        </w:rPr>
        <w:t xml:space="preserve">, and very robust mind-exit conditions. She might then contrast this with the </w:t>
      </w:r>
      <w:r w:rsidRPr="00355CDC">
        <w:rPr>
          <w:iCs/>
          <w:shd w:val="clear" w:color="auto" w:fill="FFFFFF"/>
        </w:rPr>
        <w:lastRenderedPageBreak/>
        <w:t xml:space="preserve">role that characterizes paradigmatically representational mental states, which would involve significantly robust mind-entry conditions, mind-to-mind conditions sufficiently robust to account for the role these judgements play in </w:t>
      </w:r>
      <w:r w:rsidR="00B50E50">
        <w:rPr>
          <w:iCs/>
          <w:shd w:val="clear" w:color="auto" w:fill="FFFFFF"/>
        </w:rPr>
        <w:t>reasoning and deliberation</w:t>
      </w:r>
      <w:r w:rsidRPr="00355CDC">
        <w:rPr>
          <w:iCs/>
          <w:shd w:val="clear" w:color="auto" w:fill="FFFFFF"/>
        </w:rPr>
        <w:t xml:space="preserve">, but very limited mind-exit conditions. </w:t>
      </w:r>
    </w:p>
    <w:p w14:paraId="458E5B61" w14:textId="77777777" w:rsidR="00FE4713" w:rsidRDefault="00F51BE7" w:rsidP="008756AE">
      <w:pPr>
        <w:pStyle w:val="Newparagraph"/>
        <w:rPr>
          <w:shd w:val="clear" w:color="auto" w:fill="FFFFFF"/>
        </w:rPr>
      </w:pPr>
      <w:r w:rsidRPr="00355CDC">
        <w:rPr>
          <w:shd w:val="clear" w:color="auto" w:fill="FFFFFF"/>
        </w:rPr>
        <w:t xml:space="preserve">If expressivists endorse this view, their commitments in the philosophy of mind and, hence, their view of the meaning-constituting properties, would </w:t>
      </w:r>
      <w:r w:rsidRPr="00355CDC">
        <w:rPr>
          <w:i/>
          <w:shd w:val="clear" w:color="auto" w:fill="FFFFFF"/>
        </w:rPr>
        <w:t xml:space="preserve">not </w:t>
      </w:r>
      <w:r w:rsidRPr="00355CDC">
        <w:rPr>
          <w:shd w:val="clear" w:color="auto" w:fill="FFFFFF"/>
        </w:rPr>
        <w:t xml:space="preserve">require them to invoke a separate notion of content from that provided by the </w:t>
      </w:r>
      <w:proofErr w:type="spellStart"/>
      <w:r w:rsidRPr="00355CDC">
        <w:rPr>
          <w:shd w:val="clear" w:color="auto" w:fill="FFFFFF"/>
        </w:rPr>
        <w:t>Sellarsian</w:t>
      </w:r>
      <w:proofErr w:type="spellEnd"/>
      <w:r w:rsidRPr="00355CDC">
        <w:rPr>
          <w:shd w:val="clear" w:color="auto" w:fill="FFFFFF"/>
        </w:rPr>
        <w:t xml:space="preserve"> account. On this view, it is the </w:t>
      </w:r>
      <w:r w:rsidRPr="00355CDC">
        <w:rPr>
          <w:i/>
          <w:shd w:val="clear" w:color="auto" w:fill="FFFFFF"/>
        </w:rPr>
        <w:t xml:space="preserve">functional role </w:t>
      </w:r>
      <w:r w:rsidRPr="00355CDC">
        <w:rPr>
          <w:shd w:val="clear" w:color="auto" w:fill="FFFFFF"/>
        </w:rPr>
        <w:t xml:space="preserve">of the mental state (or at least a part of it) expressed by a sentence that figures in its meaning-constituting properties. Combined with the </w:t>
      </w:r>
      <w:proofErr w:type="spellStart"/>
      <w:r w:rsidRPr="00355CDC">
        <w:rPr>
          <w:shd w:val="clear" w:color="auto" w:fill="FFFFFF"/>
        </w:rPr>
        <w:t>Sellarsian</w:t>
      </w:r>
      <w:proofErr w:type="spellEnd"/>
      <w:r w:rsidRPr="00355CDC">
        <w:rPr>
          <w:shd w:val="clear" w:color="auto" w:fill="FFFFFF"/>
        </w:rPr>
        <w:t xml:space="preserve"> view, we get the result that it is this </w:t>
      </w:r>
      <w:r w:rsidRPr="00355CDC">
        <w:rPr>
          <w:i/>
          <w:shd w:val="clear" w:color="auto" w:fill="FFFFFF"/>
        </w:rPr>
        <w:t xml:space="preserve">functional role </w:t>
      </w:r>
      <w:r w:rsidRPr="00355CDC">
        <w:rPr>
          <w:shd w:val="clear" w:color="auto" w:fill="FFFFFF"/>
        </w:rPr>
        <w:t xml:space="preserve">that is illustrated and attributed by </w:t>
      </w:r>
      <w:r w:rsidRPr="00355CDC">
        <w:rPr>
          <w:i/>
          <w:shd w:val="clear" w:color="auto" w:fill="FFFFFF"/>
        </w:rPr>
        <w:t>that-</w:t>
      </w:r>
      <w:r w:rsidRPr="00355CDC">
        <w:rPr>
          <w:shd w:val="clear" w:color="auto" w:fill="FFFFFF"/>
        </w:rPr>
        <w:t xml:space="preserve">clauses and on which the content of that sentence supervenes. No additional notion of content is required. Of course, this does not tell us how the account can be generalized to mental content and so does not tell us whether expressivists </w:t>
      </w:r>
      <w:r w:rsidRPr="00355CDC">
        <w:rPr>
          <w:i/>
          <w:shd w:val="clear" w:color="auto" w:fill="FFFFFF"/>
        </w:rPr>
        <w:t>can</w:t>
      </w:r>
      <w:r w:rsidRPr="00355CDC">
        <w:rPr>
          <w:shd w:val="clear" w:color="auto" w:fill="FFFFFF"/>
        </w:rPr>
        <w:t xml:space="preserve"> use the same account for both semantic and mental content.</w:t>
      </w:r>
      <w:r w:rsidR="008756AE">
        <w:rPr>
          <w:rStyle w:val="Endnotenzeichen"/>
          <w:shd w:val="clear" w:color="auto" w:fill="FFFFFF"/>
        </w:rPr>
        <w:endnoteReference w:id="20"/>
      </w:r>
      <w:r w:rsidRPr="00355CDC">
        <w:rPr>
          <w:shd w:val="clear" w:color="auto" w:fill="FFFFFF"/>
        </w:rPr>
        <w:t xml:space="preserve"> The suggestions here suffice to show, however, that such an approach cannot be ruled out solely based on </w:t>
      </w:r>
      <w:proofErr w:type="spellStart"/>
      <w:r w:rsidRPr="00355CDC">
        <w:rPr>
          <w:shd w:val="clear" w:color="auto" w:fill="FFFFFF"/>
        </w:rPr>
        <w:t>expressivism’s</w:t>
      </w:r>
      <w:proofErr w:type="spellEnd"/>
      <w:r w:rsidRPr="00355CDC">
        <w:rPr>
          <w:shd w:val="clear" w:color="auto" w:fill="FFFFFF"/>
        </w:rPr>
        <w:t xml:space="preserve"> meta-ethical commitments. The worry that expressivists need two separate notions of content, if they endorse the </w:t>
      </w:r>
      <w:proofErr w:type="spellStart"/>
      <w:r w:rsidRPr="00355CDC">
        <w:rPr>
          <w:shd w:val="clear" w:color="auto" w:fill="FFFFFF"/>
        </w:rPr>
        <w:t>Sellarsian</w:t>
      </w:r>
      <w:proofErr w:type="spellEnd"/>
      <w:r w:rsidRPr="00355CDC">
        <w:rPr>
          <w:shd w:val="clear" w:color="auto" w:fill="FFFFFF"/>
        </w:rPr>
        <w:t xml:space="preserve"> account does not, consequently, hold water.</w:t>
      </w:r>
    </w:p>
    <w:p w14:paraId="01546C2A" w14:textId="77777777" w:rsidR="008756AE" w:rsidRPr="008756AE" w:rsidRDefault="008756AE" w:rsidP="008756AE">
      <w:pPr>
        <w:pStyle w:val="berschrift1"/>
        <w:rPr>
          <w:shd w:val="clear" w:color="auto" w:fill="FFFFFF"/>
        </w:rPr>
      </w:pPr>
      <w:r>
        <w:rPr>
          <w:shd w:val="clear" w:color="auto" w:fill="FFFFFF"/>
        </w:rPr>
        <w:t>Notes</w:t>
      </w:r>
    </w:p>
    <w:sectPr w:rsidR="008756AE" w:rsidRPr="008756AE" w:rsidSect="00165A21">
      <w:footerReference w:type="even" r:id="rId9"/>
      <w:footerReference w:type="default" r:id="rId10"/>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A3C9F" w14:textId="77777777" w:rsidR="00FF0B8A" w:rsidRDefault="00FF0B8A" w:rsidP="00AF2C92">
      <w:r>
        <w:separator/>
      </w:r>
    </w:p>
  </w:endnote>
  <w:endnote w:type="continuationSeparator" w:id="0">
    <w:p w14:paraId="4BCACF20" w14:textId="77777777" w:rsidR="00FF0B8A" w:rsidRDefault="00FF0B8A" w:rsidP="00AF2C92">
      <w:r>
        <w:continuationSeparator/>
      </w:r>
    </w:p>
  </w:endnote>
  <w:endnote w:id="1">
    <w:p w14:paraId="26530D17" w14:textId="7C4D1C24" w:rsidR="00FF0B8A" w:rsidRPr="00F51BE7" w:rsidRDefault="00FF0B8A" w:rsidP="00F51BE7">
      <w:pPr>
        <w:pStyle w:val="Footnotes"/>
        <w:rPr>
          <w:lang w:val="en-US"/>
        </w:rPr>
      </w:pPr>
      <w:r>
        <w:rPr>
          <w:rStyle w:val="Endnotenzeichen"/>
        </w:rPr>
        <w:endnoteRef/>
      </w:r>
      <w:r>
        <w:t xml:space="preserve"> </w:t>
      </w:r>
      <w:r>
        <w:rPr>
          <w:lang w:val="en-US"/>
        </w:rPr>
        <w:t>Forms</w:t>
      </w:r>
      <w:r w:rsidRPr="002A594D">
        <w:rPr>
          <w:lang w:val="en-US"/>
        </w:rPr>
        <w:t xml:space="preserve"> of expressivism </w:t>
      </w:r>
      <w:r>
        <w:rPr>
          <w:lang w:val="en-US"/>
        </w:rPr>
        <w:t xml:space="preserve">so characterized </w:t>
      </w:r>
      <w:r w:rsidRPr="002A594D">
        <w:rPr>
          <w:lang w:val="en-US"/>
        </w:rPr>
        <w:t>are</w:t>
      </w:r>
      <w:r>
        <w:rPr>
          <w:lang w:val="en-US"/>
        </w:rPr>
        <w:t xml:space="preserve"> developed by</w:t>
      </w:r>
      <w:r w:rsidRPr="002A594D">
        <w:rPr>
          <w:lang w:val="en-US"/>
        </w:rPr>
        <w:t xml:space="preserve"> Simon</w:t>
      </w:r>
      <w:r>
        <w:rPr>
          <w:lang w:val="en-US"/>
        </w:rPr>
        <w:t xml:space="preserve"> Blackburn </w:t>
      </w:r>
      <w:r>
        <w:rPr>
          <w:lang w:val="en-US"/>
        </w:rPr>
        <w:fldChar w:fldCharType="begin" w:fldLock="1"/>
      </w:r>
      <w:r>
        <w:rPr>
          <w:lang w:val="en-US"/>
        </w:rPr>
        <w:instrText>ADDIN CSL_CITATION { "citationItems" : [ { "id" : "ITEM-1", "itemData" : { "author" : [ { "dropping-particle" : "", "family" : "Blackburn", "given" : "Simon", "non-dropping-particle" : "", "parse-names" : false, "suffix" : "" } ], "id" : "ITEM-1", "issued" : { "date-parts" : [ [ "1998" ] ] }, "publisher" : "Oxford University Press", "publisher-place" : "Oxford", "title" : "Ruling Passions", "type" : "book" }, "uris" : [ "http://www.mendeley.com/documents/?uuid=94d6dabb-ab82-48f0-92de-b39aa9ddc32c" ] } ], "mendeley" : { "formattedCitation" : "(Blackburn 1998)", "manualFormatting" : "(1998)", "plainTextFormattedCitation" : "(Blackburn 1998)", "previouslyFormattedCitation" : "(Blackburn 1998)" }, "properties" : { "noteIndex" : 1 }, "schema" : "https://github.com/citation-style-language/schema/raw/master/csl-citation.json" }</w:instrText>
      </w:r>
      <w:r>
        <w:rPr>
          <w:lang w:val="en-US"/>
        </w:rPr>
        <w:fldChar w:fldCharType="separate"/>
      </w:r>
      <w:r>
        <w:rPr>
          <w:noProof/>
          <w:lang w:val="en-US"/>
        </w:rPr>
        <w:t>(</w:t>
      </w:r>
      <w:r w:rsidRPr="00320CAE">
        <w:rPr>
          <w:noProof/>
          <w:lang w:val="en-US"/>
        </w:rPr>
        <w:t>1998)</w:t>
      </w:r>
      <w:r>
        <w:rPr>
          <w:lang w:val="en-US"/>
        </w:rPr>
        <w:fldChar w:fldCharType="end"/>
      </w:r>
      <w:r w:rsidRPr="002A594D">
        <w:rPr>
          <w:lang w:val="en-US"/>
        </w:rPr>
        <w:t xml:space="preserve">, </w:t>
      </w:r>
      <w:r>
        <w:rPr>
          <w:lang w:val="en-US"/>
        </w:rPr>
        <w:t xml:space="preserve">Allan Gibbard </w:t>
      </w:r>
      <w:r>
        <w:rPr>
          <w:lang w:val="en-US"/>
        </w:rPr>
        <w:fldChar w:fldCharType="begin" w:fldLock="1"/>
      </w:r>
      <w:r>
        <w:rPr>
          <w:lang w:val="en-US"/>
        </w:rPr>
        <w:instrText>ADDIN CSL_CITATION { "citationItems" : [ { "id" : "ITEM-1", "itemData" : { "author" : [ { "dropping-particle" : "", "family" : "Horgan", "given" : "Terence", "non-dropping-particle" : "", "parse-names" : false, "suffix" : "" }, { "dropping-particle" : "", "family" : "Timmons", "given" : "Mark", "non-dropping-particle" : "", "parse-names" : false, "suffix" : "" } ], "container-title" : "Metaethics After Moore", "editor" : [ { "dropping-particle" : "", "family" : "Horgan", "given" : "Terry", "non-dropping-particle" : "", "parse-names" : false, "suffix" : "" }, { "dropping-particle" : "", "family" : "Timmons", "given" : "Mark", "non-dropping-particle" : "", "parse-names" : false, "suffix" : "" } ], "id" : "ITEM-1", "issued" : { "date-parts" : [ [ "2006" ] ] }, "page" : "255-298", "publisher" : "Oxford University Press", "publisher-place" : "Oxford", "title" : "Cognitivist Expressivism", "type" : "chapter" }, "uris" : [ "http://www.mendeley.com/documents/?uuid=88e5b318-5c33-47b2-a433-59166b008b86" ] } ], "mendeley" : { "formattedCitation" : "(Terence Horgan and Timmons 2006)", "manualFormatting" : "(2003)", "plainTextFormattedCitation" : "(Terence Horgan and Timmons 2006)", "previouslyFormattedCitation" : "(Terence Horgan and Timmons 2006)" }, "properties" : { "noteIndex" : 0 }, "schema" : "https://github.com/citation-style-language/schema/raw/master/csl-citation.json" }</w:instrText>
      </w:r>
      <w:r>
        <w:rPr>
          <w:lang w:val="en-US"/>
        </w:rPr>
        <w:fldChar w:fldCharType="separate"/>
      </w:r>
      <w:r>
        <w:rPr>
          <w:noProof/>
          <w:lang w:val="en-US"/>
        </w:rPr>
        <w:t>(</w:t>
      </w:r>
      <w:r w:rsidRPr="002A594D">
        <w:rPr>
          <w:noProof/>
          <w:lang w:val="en-US"/>
        </w:rPr>
        <w:t>2003)</w:t>
      </w:r>
      <w:r>
        <w:rPr>
          <w:lang w:val="en-US"/>
        </w:rPr>
        <w:fldChar w:fldCharType="end"/>
      </w:r>
      <w:r>
        <w:rPr>
          <w:lang w:val="en-US"/>
        </w:rPr>
        <w:t xml:space="preserve">, Terence Horgan and Mark Timmons </w:t>
      </w:r>
      <w:r>
        <w:rPr>
          <w:lang w:val="en-US"/>
        </w:rPr>
        <w:fldChar w:fldCharType="begin" w:fldLock="1"/>
      </w:r>
      <w:r>
        <w:rPr>
          <w:lang w:val="en-US"/>
        </w:rPr>
        <w:instrText>ADDIN CSL_CITATION { "citationItems" : [ { "id" : "ITEM-1", "itemData" : { "author" : [ { "dropping-particle" : "", "family" : "Horgan", "given" : "Terence", "non-dropping-particle" : "", "parse-names" : false, "suffix" : "" }, { "dropping-particle" : "", "family" : "Timmons", "given" : "Mark", "non-dropping-particle" : "", "parse-names" : false, "suffix" : "" } ], "container-title" : "Metaethics After Moore", "editor" : [ { "dropping-particle" : "", "family" : "Horgan", "given" : "Terry", "non-dropping-particle" : "", "parse-names" : false, "suffix" : "" }, { "dropping-particle" : "", "family" : "Timmons", "given" : "Mark", "non-dropping-particle" : "", "parse-names" : false, "suffix" : "" } ], "id" : "ITEM-1", "issued" : { "date-parts" : [ [ "2006" ] ] }, "page" : "255-298", "publisher" : "Oxford University Press", "publisher-place" : "Oxford", "title" : "Cognitivist Expressivism", "type" : "chapter" }, "uris" : [ "http://www.mendeley.com/documents/?uuid=88e5b318-5c33-47b2-a433-59166b008b86" ] } ], "mendeley" : { "formattedCitation" : "(Terence Horgan and Timmons 2006)", "manualFormatting" : "(2006)", "plainTextFormattedCitation" : "(Terence Horgan and Timmons 2006)", "previouslyFormattedCitation" : "(Terence Horgan and Timmons 2006)" }, "properties" : { "noteIndex" : 1 }, "schema" : "https://github.com/citation-style-language/schema/raw/master/csl-citation.json" }</w:instrText>
      </w:r>
      <w:r>
        <w:rPr>
          <w:lang w:val="en-US"/>
        </w:rPr>
        <w:fldChar w:fldCharType="separate"/>
      </w:r>
      <w:r w:rsidRPr="00320CAE">
        <w:rPr>
          <w:noProof/>
          <w:lang w:val="en-US"/>
        </w:rPr>
        <w:t>(2006)</w:t>
      </w:r>
      <w:r>
        <w:rPr>
          <w:lang w:val="en-US"/>
        </w:rPr>
        <w:fldChar w:fldCharType="end"/>
      </w:r>
      <w:r>
        <w:rPr>
          <w:lang w:val="en-US"/>
        </w:rPr>
        <w:t xml:space="preserve">, Michael Ridge </w:t>
      </w:r>
      <w:r>
        <w:rPr>
          <w:lang w:val="en-US"/>
        </w:rPr>
        <w:fldChar w:fldCharType="begin" w:fldLock="1"/>
      </w:r>
      <w:r>
        <w:rPr>
          <w:lang w:val="en-US"/>
        </w:rPr>
        <w:instrText>ADDIN CSL_CITATION { "citationItems" : [ { "id" : "ITEM-1", "itemData" : { "author" : [ { "dropping-particle" : "", "family" : "Ridge", "given" : "Michael", "non-dropping-particle" : "", "parse-names" : false, "suffix" : "" } ], "id" : "ITEM-1", "issued" : { "date-parts" : [ [ "2014" ] ] }, "publisher" : "Oxford University Press", "publisher-place" : "Oxford", "title" : "Impassioned Belief", "type" : "book" }, "uris" : [ "http://www.mendeley.com/documents/?uuid=0dd2438e-4c2a-4906-90b9-8d5559d1e24d" ] } ], "mendeley" : { "formattedCitation" : "(Ridge 2014)", "manualFormatting" : "(2014)", "plainTextFormattedCitation" : "(Ridge 2014)", "previouslyFormattedCitation" : "(Ridge 2014)" }, "properties" : { "noteIndex" : 1 }, "schema" : "https://github.com/citation-style-language/schema/raw/master/csl-citation.json" }</w:instrText>
      </w:r>
      <w:r>
        <w:rPr>
          <w:lang w:val="en-US"/>
        </w:rPr>
        <w:fldChar w:fldCharType="separate"/>
      </w:r>
      <w:r>
        <w:rPr>
          <w:noProof/>
          <w:lang w:val="en-US"/>
        </w:rPr>
        <w:t>(</w:t>
      </w:r>
      <w:r w:rsidRPr="00320CAE">
        <w:rPr>
          <w:noProof/>
          <w:lang w:val="en-US"/>
        </w:rPr>
        <w:t>2014)</w:t>
      </w:r>
      <w:r>
        <w:rPr>
          <w:lang w:val="en-US"/>
        </w:rPr>
        <w:fldChar w:fldCharType="end"/>
      </w:r>
      <w:r>
        <w:rPr>
          <w:lang w:val="en-US"/>
        </w:rPr>
        <w:t>, and Mark Schroeder (</w:t>
      </w:r>
      <w:r>
        <w:rPr>
          <w:lang w:val="en-US"/>
        </w:rPr>
        <w:fldChar w:fldCharType="begin" w:fldLock="1"/>
      </w:r>
      <w:r>
        <w:rPr>
          <w:lang w:val="en-US"/>
        </w:rPr>
        <w:instrText>ADDIN CSL_CITATION { "citationItems" : [ { "id" : "ITEM-1", "itemData" : { "author" : [ { "dropping-particle" : "", "family" : "Rosen", "given" : "Gideon", "non-dropping-particle" : "", "parse-names" : false, "suffix" : "" } ], "container-title" : "No\u00fbs", "id" : "ITEM-1", "issued" : { "date-parts" : [ [ "1998" ] ] }, "page" : "386-405", "title" : "Blackburn's Essays in Quasi-Realism", "type" : "article-journal", "volume" : "32" }, "uris" : [ "http://www.mendeley.com/documents/?uuid=5f2e2e23-c83b-4cb0-ba7a-4dde329db037" ] } ], "mendeley" : { "formattedCitation" : "(Rosen 1998)", "manualFormatting" : "[2008]", "plainTextFormattedCitation" : "(Rosen 1998)", "previouslyFormattedCitation" : "(Rosen 1998)" }, "properties" : { "noteIndex" : 0 }, "schema" : "https://github.com/citation-style-language/schema/raw/master/csl-citation.json" }</w:instrText>
      </w:r>
      <w:r>
        <w:rPr>
          <w:lang w:val="en-US"/>
        </w:rPr>
        <w:fldChar w:fldCharType="separate"/>
      </w:r>
      <w:r>
        <w:rPr>
          <w:noProof/>
          <w:lang w:val="en-US"/>
        </w:rPr>
        <w:t>[</w:t>
      </w:r>
      <w:r w:rsidRPr="00936B09">
        <w:rPr>
          <w:noProof/>
          <w:lang w:val="en-US"/>
        </w:rPr>
        <w:t>2008</w:t>
      </w:r>
      <w:r>
        <w:rPr>
          <w:noProof/>
          <w:lang w:val="en-US"/>
        </w:rPr>
        <w:t>]</w:t>
      </w:r>
      <w:r>
        <w:rPr>
          <w:lang w:val="en-US"/>
        </w:rPr>
        <w:fldChar w:fldCharType="end"/>
      </w:r>
      <w:r>
        <w:rPr>
          <w:lang w:val="en-US"/>
        </w:rPr>
        <w:t>, though he does not accept it).</w:t>
      </w:r>
    </w:p>
  </w:endnote>
  <w:endnote w:id="2">
    <w:p w14:paraId="5B2A051E" w14:textId="77777777" w:rsidR="00FF0B8A" w:rsidRPr="00DC48F7" w:rsidRDefault="00FF0B8A" w:rsidP="0075403C">
      <w:pPr>
        <w:pStyle w:val="Footnotes"/>
        <w:rPr>
          <w:lang w:val="en-US"/>
        </w:rPr>
      </w:pPr>
      <w:r>
        <w:rPr>
          <w:rStyle w:val="Endnotenzeichen"/>
        </w:rPr>
        <w:endnoteRef/>
      </w:r>
      <w:r>
        <w:t xml:space="preserve"> </w:t>
      </w:r>
      <w:r w:rsidRPr="00C2193E">
        <w:t xml:space="preserve"> This way of arguing against</w:t>
      </w:r>
      <w:r w:rsidRPr="00C2193E">
        <w:rPr>
          <w:i/>
          <w:iCs/>
          <w:smallCaps/>
          <w:shd w:val="clear" w:color="auto" w:fill="FFFFFF"/>
        </w:rPr>
        <w:t xml:space="preserve"> </w:t>
      </w:r>
      <w:r>
        <w:rPr>
          <w:iCs/>
          <w:shd w:val="clear" w:color="auto" w:fill="FFFFFF"/>
        </w:rPr>
        <w:t>expressivism</w:t>
      </w:r>
      <w:r w:rsidRPr="00C2193E">
        <w:t xml:space="preserve"> and highlighting the cost of abandoning truth-conditional semantics </w:t>
      </w:r>
      <w:r>
        <w:t>is</w:t>
      </w:r>
      <w:r w:rsidRPr="00C2193E">
        <w:t xml:space="preserve"> prominently championed by</w:t>
      </w:r>
      <w:r w:rsidRPr="00DC48F7">
        <w:rPr>
          <w:lang w:val="en-US"/>
        </w:rPr>
        <w:t xml:space="preserve"> Mark Schroeder </w:t>
      </w:r>
      <w:r>
        <w:rPr>
          <w:lang w:val="de-DE"/>
        </w:rPr>
        <w:fldChar w:fldCharType="begin" w:fldLock="1"/>
      </w:r>
      <w:r w:rsidRPr="00DC48F7">
        <w:rPr>
          <w:lang w:val="en-US"/>
        </w:rPr>
        <w:instrText>ADDIN CSL_CITATION { "citationItems" : [ { "id" : "ITEM-1", "itemData" : { "author" : [ { "dropping-particle" : "", "family" : "Schroeder", "given" : "Mark", "non-dropping-particle" : "", "parse-names" : false, "suffix" : "" } ], "id" : "ITEM-1", "issued" : { "date-parts" : [ [ "2008" ] ] }, "publisher" : "Oxford University Press", "publisher-place" : "Oxford", "title" : "Being For: Evaluating the Semantic Program of Expressivism", "type" : "book" }, "uris" : [ "http://www.mendeley.com/documents/?uuid=7ac5070d-ca2d-4c40-a4b4-12aebccdcd23" ] }, { "id" : "ITEM-2", "itemData" : { "author" : [ { "dropping-particle" : "", "family" : "Schroeder", "given" : "Mark", "non-dropping-particle" : "", "parse-names" : false, "suffix" : "" } ], "id" : "ITEM-2", "issued" : { "date-parts" : [ [ "2010" ] ] }, "publisher" : "Rougtledge", "publisher-place" : "New York", "title" : "Noncognitivism in Ethics", "type" : "book" }, "uris" : [ "http://www.mendeley.com/documents/?uuid=14de65ae-aff9-4158-bc09-cefc07ba5dff" ] } ], "mendeley" : { "formattedCitation" : "(Schroeder 2008; Schroeder 2010)", "manualFormatting" : "(2008, 2010)", "plainTextFormattedCitation" : "(Schroeder 2008; Schroeder 2010)", "previouslyFormattedCitation" : "(Schroeder 2008; Schroeder 2010)" }, "properties" : { "noteIndex" : 4 }, "schema" : "https://github.com/citation-style-language/schema/raw/master/csl-citation.json" }</w:instrText>
      </w:r>
      <w:r>
        <w:rPr>
          <w:lang w:val="de-DE"/>
        </w:rPr>
        <w:fldChar w:fldCharType="separate"/>
      </w:r>
      <w:r w:rsidRPr="00DC48F7">
        <w:rPr>
          <w:noProof/>
          <w:lang w:val="en-US"/>
        </w:rPr>
        <w:t>(2008, 2010)</w:t>
      </w:r>
      <w:r>
        <w:rPr>
          <w:lang w:val="de-DE"/>
        </w:rPr>
        <w:fldChar w:fldCharType="end"/>
      </w:r>
      <w:r w:rsidRPr="00DC48F7">
        <w:rPr>
          <w:lang w:val="en-US"/>
        </w:rPr>
        <w:t>.</w:t>
      </w:r>
    </w:p>
  </w:endnote>
  <w:endnote w:id="3">
    <w:p w14:paraId="761340F6" w14:textId="77777777" w:rsidR="00FF0B8A" w:rsidRPr="0075403C" w:rsidRDefault="00FF0B8A" w:rsidP="0075403C">
      <w:pPr>
        <w:pStyle w:val="Footnotes"/>
        <w:rPr>
          <w:lang w:val="en-US"/>
        </w:rPr>
      </w:pPr>
      <w:r>
        <w:rPr>
          <w:rStyle w:val="Endnotenzeichen"/>
        </w:rPr>
        <w:endnoteRef/>
      </w:r>
      <w:r>
        <w:t xml:space="preserve"> </w:t>
      </w:r>
      <w:r>
        <w:rPr>
          <w:lang w:val="en-US"/>
        </w:rPr>
        <w:t>Using</w:t>
      </w:r>
      <w:r w:rsidRPr="007653F2">
        <w:rPr>
          <w:lang w:val="en-US"/>
        </w:rPr>
        <w:t xml:space="preserve"> Psychologized Semantics</w:t>
      </w:r>
      <w:r>
        <w:rPr>
          <w:lang w:val="en-US"/>
        </w:rPr>
        <w:t>,</w:t>
      </w:r>
      <w:r w:rsidRPr="007653F2">
        <w:rPr>
          <w:lang w:val="en-US"/>
        </w:rPr>
        <w:t xml:space="preserve"> Schroeder</w:t>
      </w:r>
      <w:r>
        <w:rPr>
          <w:lang w:val="en-US"/>
        </w:rPr>
        <w:t xml:space="preserve"> </w:t>
      </w:r>
      <w:r>
        <w:rPr>
          <w:lang w:val="en-US"/>
        </w:rPr>
        <w:fldChar w:fldCharType="begin" w:fldLock="1"/>
      </w:r>
      <w:r>
        <w:rPr>
          <w:lang w:val="en-US"/>
        </w:rPr>
        <w:instrText>ADDIN CSL_CITATION { "citationItems" : [ { "id" : "ITEM-1", "itemData" : { "author" : [ { "dropping-particle" : "", "family" : "Schroeder", "given" : "Mark", "non-dropping-particle" : "", "parse-names" : false, "suffix" : "" } ], "id" : "ITEM-1", "issued" : { "date-parts" : [ [ "2008" ] ] }, "publisher" : "Oxford University Press", "publisher-place" : "Oxford", "title" : "Being For: Evaluating the Semantic Program of Expressivism", "type" : "book" }, "uris" : [ "http://www.mendeley.com/documents/?uuid=7ac5070d-ca2d-4c40-a4b4-12aebccdcd23" ] } ], "mendeley" : { "formattedCitation" : "(Schroeder 2008)", "manualFormatting" : "(2008)", "plainTextFormattedCitation" : "(Schroeder 2008)", "previouslyFormattedCitation" : "(Schroeder 2008)" }, "properties" : { "noteIndex" : 4 }, "schema" : "https://github.com/citation-style-language/schema/raw/master/csl-citation.json" }</w:instrText>
      </w:r>
      <w:r>
        <w:rPr>
          <w:lang w:val="en-US"/>
        </w:rPr>
        <w:fldChar w:fldCharType="separate"/>
      </w:r>
      <w:r>
        <w:rPr>
          <w:noProof/>
          <w:lang w:val="en-US"/>
        </w:rPr>
        <w:t>(</w:t>
      </w:r>
      <w:r w:rsidRPr="00320CAE">
        <w:rPr>
          <w:noProof/>
          <w:lang w:val="en-US"/>
        </w:rPr>
        <w:t>2008)</w:t>
      </w:r>
      <w:r>
        <w:rPr>
          <w:lang w:val="en-US"/>
        </w:rPr>
        <w:fldChar w:fldCharType="end"/>
      </w:r>
      <w:r w:rsidRPr="007653F2">
        <w:rPr>
          <w:lang w:val="en-US"/>
        </w:rPr>
        <w:t xml:space="preserve"> develops </w:t>
      </w:r>
      <w:r>
        <w:rPr>
          <w:lang w:val="en-US"/>
        </w:rPr>
        <w:t>a view</w:t>
      </w:r>
      <w:r w:rsidRPr="007653F2">
        <w:rPr>
          <w:lang w:val="en-US"/>
        </w:rPr>
        <w:t xml:space="preserve"> that end</w:t>
      </w:r>
      <w:r>
        <w:rPr>
          <w:lang w:val="en-US"/>
        </w:rPr>
        <w:t>s</w:t>
      </w:r>
      <w:r w:rsidRPr="007653F2">
        <w:rPr>
          <w:lang w:val="en-US"/>
        </w:rPr>
        <w:t xml:space="preserve"> up allowing expressivists to assign contents derivatively</w:t>
      </w:r>
      <w:r>
        <w:rPr>
          <w:lang w:val="en-US"/>
        </w:rPr>
        <w:t xml:space="preserve"> in a way</w:t>
      </w:r>
      <w:r w:rsidRPr="007653F2">
        <w:rPr>
          <w:lang w:val="en-US"/>
        </w:rPr>
        <w:t xml:space="preserve"> that </w:t>
      </w:r>
      <w:r>
        <w:rPr>
          <w:lang w:val="en-US"/>
        </w:rPr>
        <w:t>provides a unified semantics operating on those contents. He argues, though, that this requires too many problematic commitments, without being attractive enough to be a feasible alternative to truth-conditional semantics.</w:t>
      </w:r>
    </w:p>
  </w:endnote>
  <w:endnote w:id="4">
    <w:p w14:paraId="5BB0213D" w14:textId="77777777" w:rsidR="00FF0B8A" w:rsidRPr="0075403C" w:rsidRDefault="00FF0B8A" w:rsidP="0075403C">
      <w:pPr>
        <w:pStyle w:val="Footnotes"/>
        <w:rPr>
          <w:lang w:val="en-US"/>
        </w:rPr>
      </w:pPr>
      <w:r>
        <w:rPr>
          <w:rStyle w:val="Endnotenzeichen"/>
        </w:rPr>
        <w:endnoteRef/>
      </w:r>
      <w:r>
        <w:t xml:space="preserve"> </w:t>
      </w:r>
      <w:r>
        <w:rPr>
          <w:lang w:val="en-US"/>
        </w:rPr>
        <w:t xml:space="preserve">Of course, such independent linguistic evidence could then help semantic expressivism. </w:t>
      </w:r>
      <w:r w:rsidRPr="007F1A27">
        <w:rPr>
          <w:lang w:val="en-US"/>
        </w:rPr>
        <w:t xml:space="preserve">Nate </w:t>
      </w:r>
      <w:proofErr w:type="spellStart"/>
      <w:r w:rsidRPr="007F1A27">
        <w:rPr>
          <w:lang w:val="en-US"/>
        </w:rPr>
        <w:t>Charlow</w:t>
      </w:r>
      <w:proofErr w:type="spellEnd"/>
      <w:r>
        <w:rPr>
          <w:lang w:val="en-US"/>
        </w:rPr>
        <w:t xml:space="preserve"> </w:t>
      </w:r>
      <w:r>
        <w:rPr>
          <w:lang w:val="en-US"/>
        </w:rPr>
        <w:fldChar w:fldCharType="begin" w:fldLock="1"/>
      </w:r>
      <w:r>
        <w:rPr>
          <w:lang w:val="en-US"/>
        </w:rPr>
        <w:instrText>ADDIN CSL_CITATION { "citationItems" : [ { "id" : "ITEM-1", "itemData" : { "DOI" : "10.1007/s11098-013-0119-5", "ISSN" : "00318116", "author" : [ { "dropping-particle" : "", "family" : "Charlow", "given" : "Nate", "non-dropping-particle" : "", "parse-names" : false, "suffix" : "" } ], "container-title" : "Philosophical Studies", "id" : "ITEM-1", "issue" : "3", "issued" : { "date-parts" : [ [ "2014" ] ] }, "page" : "635-665", "title" : "The problem with the Frege-Geach problem", "type" : "article-journal", "volume" : "167" }, "uris" : [ "http://www.mendeley.com/documents/?uuid=41cf800c-cff3-4acb-9fd8-a395ea5e67bf" ] }, { "id" : "ITEM-2", "itemData" : { "ISSN" : "1533628X", "author" : [ { "dropping-particle" : "", "family" : "Charlow", "given" : "Nate", "non-dropping-particle" : "", "parse-names" : false, "suffix" : "" } ], "container-title" : "Philosophers' Imprint", "id" : "ITEM-2", "issue" : "23", "issued" : { "date-parts" : [ [ "2015" ] ] }, "page" : "1-43", "title" : "Prospects for an Expressivist Theory of Meaning", "type" : "article-journal", "volume" : "15" }, "uris" : [ "http://www.mendeley.com/documents/?uuid=2f05bdf6-9971-4e96-975c-4bfd0bb64699" ] } ], "mendeley" : { "formattedCitation" : "(Charlow 2014; Charlow 2015)", "manualFormatting" : "(2014, 2015)", "plainTextFormattedCitation" : "(Charlow 2014; Charlow 2015)", "previouslyFormattedCitation" : "(Charlow 2014; Charlow 2015)" }, "properties" : { "noteIndex" : 5 }, "schema" : "https://github.com/citation-style-language/schema/raw/master/csl-citation.json" }</w:instrText>
      </w:r>
      <w:r>
        <w:rPr>
          <w:lang w:val="en-US"/>
        </w:rPr>
        <w:fldChar w:fldCharType="separate"/>
      </w:r>
      <w:r>
        <w:rPr>
          <w:noProof/>
          <w:lang w:val="en-US"/>
        </w:rPr>
        <w:t>(</w:t>
      </w:r>
      <w:r w:rsidRPr="00320CAE">
        <w:rPr>
          <w:noProof/>
          <w:lang w:val="en-US"/>
        </w:rPr>
        <w:t>2014</w:t>
      </w:r>
      <w:r>
        <w:rPr>
          <w:noProof/>
          <w:lang w:val="en-US"/>
        </w:rPr>
        <w:t>,</w:t>
      </w:r>
      <w:r w:rsidRPr="00320CAE">
        <w:rPr>
          <w:noProof/>
          <w:lang w:val="en-US"/>
        </w:rPr>
        <w:t xml:space="preserve"> 2015)</w:t>
      </w:r>
      <w:r>
        <w:rPr>
          <w:lang w:val="en-US"/>
        </w:rPr>
        <w:fldChar w:fldCharType="end"/>
      </w:r>
      <w:r>
        <w:rPr>
          <w:lang w:val="en-US"/>
        </w:rPr>
        <w:t>, for example,</w:t>
      </w:r>
      <w:r w:rsidRPr="007F1A27">
        <w:rPr>
          <w:lang w:val="en-US"/>
        </w:rPr>
        <w:t xml:space="preserve"> </w:t>
      </w:r>
      <w:r>
        <w:rPr>
          <w:lang w:val="en-US"/>
        </w:rPr>
        <w:t>argues that the semantics of imperatives already requires a different semantic approach, which helps semantic expressivism as well.</w:t>
      </w:r>
    </w:p>
  </w:endnote>
  <w:endnote w:id="5">
    <w:p w14:paraId="0EF81561" w14:textId="08CFE27D" w:rsidR="00FF0B8A" w:rsidRPr="0075403C" w:rsidRDefault="00FF0B8A" w:rsidP="0075403C">
      <w:pPr>
        <w:pStyle w:val="Footnotes"/>
        <w:rPr>
          <w:lang w:val="en-US"/>
        </w:rPr>
      </w:pPr>
      <w:r>
        <w:rPr>
          <w:rStyle w:val="Endnotenzeichen"/>
        </w:rPr>
        <w:endnoteRef/>
      </w:r>
      <w:r>
        <w:t xml:space="preserve"> </w:t>
      </w:r>
      <w:r>
        <w:rPr>
          <w:lang w:val="en-US"/>
        </w:rPr>
        <w:t>Of course, philosophers have worked hard to develop such alternatives (see e.g. [</w:t>
      </w:r>
      <w:r>
        <w:rPr>
          <w:lang w:val="en-US"/>
        </w:rPr>
        <w:fldChar w:fldCharType="begin" w:fldLock="1"/>
      </w:r>
      <w:r>
        <w:rPr>
          <w:lang w:val="en-US"/>
        </w:rPr>
        <w:instrText>ADDIN CSL_CITATION { "citationItems" : [ { "id" : "ITEM-1", "itemData" : { "DOI" : "10.1086/678371", "ISBN" : "0014-1704", "ISSN" : "00141704, 1539297X", "abstract" : "We argue that several difficulties facing expressivist solutions to the Frege-Geach problem are paralleled by almost exactly analogous problems facing realist semantic theories. We show that by adopting a variation on a prominent realist solution, the expressivist brings her account of logical consequence closer to philosophical orthodoxy. Our discussion also demonstrates that a standard objection to expressivism is based on a misinterpretation of the Frege-Geach problem and that the expressivist can appeal to a wide range of attitudinal conflicts in her semantic theorizing&amp;#x2014;far wider than Mark Schroeder, for example, allows in his recent work.", "author" : [ { "dropping-particle" : "", "family" : "Baker", "given" : "Derek", "non-dropping-particle" : "", "parse-names" : false, "suffix" : "" }, { "dropping-particle" : "", "family" : "Woods", "given" : "Jack", "non-dropping-particle" : "", "parse-names" : false, "suffix" : "" } ], "container-title" : "Ethics", "id" : "ITEM-1", "issue" : "2", "issued" : { "date-parts" : [ [ "2015" ] ] }, "page" : "391-424", "title" : "How Expressivists Can and Should Explain Inconsistency", "type" : "article-journal", "volume" : "125" }, "uris" : [ "http://www.mendeley.com/documents/?uuid=cb36eee6-8178-48b7-a951-94e0628492a0" ] } ], "mendeley" : { "formattedCitation" : "(Baker and Woods 2015)", "manualFormatting" : "Baker &amp; Woods 2015", "plainTextFormattedCitation" : "(Baker and Woods 2015)", "previouslyFormattedCitation" : "(Baker and Woods 2015)" }, "properties" : { "noteIndex" : 7 }, "schema" : "https://github.com/citation-style-language/schema/raw/master/csl-citation.json" }</w:instrText>
      </w:r>
      <w:r>
        <w:rPr>
          <w:lang w:val="en-US"/>
        </w:rPr>
        <w:fldChar w:fldCharType="separate"/>
      </w:r>
      <w:r w:rsidRPr="00FF0B8A">
        <w:rPr>
          <w:noProof/>
          <w:lang w:val="en-US"/>
        </w:rPr>
        <w:t xml:space="preserve">Baker </w:t>
      </w:r>
      <w:r>
        <w:rPr>
          <w:noProof/>
          <w:lang w:val="en-US"/>
        </w:rPr>
        <w:t>&amp;</w:t>
      </w:r>
      <w:r w:rsidRPr="00FF0B8A">
        <w:rPr>
          <w:noProof/>
          <w:lang w:val="en-US"/>
        </w:rPr>
        <w:t xml:space="preserve"> Woods 2015</w:t>
      </w:r>
      <w:r>
        <w:rPr>
          <w:lang w:val="en-US"/>
        </w:rPr>
        <w:fldChar w:fldCharType="end"/>
      </w:r>
      <w:r>
        <w:rPr>
          <w:lang w:val="en-US"/>
        </w:rPr>
        <w:t xml:space="preserve">; </w:t>
      </w:r>
      <w:r>
        <w:rPr>
          <w:lang w:val="en-US"/>
        </w:rPr>
        <w:fldChar w:fldCharType="begin" w:fldLock="1"/>
      </w:r>
      <w:r>
        <w:rPr>
          <w:lang w:val="en-US"/>
        </w:rPr>
        <w:instrText>ADDIN CSL_CITATION { "citationItems" : [ { "id" : "ITEM-1", "itemData" : { "ISSN" : "1533628X", "author" : [ { "dropping-particle" : "", "family" : "Charlow", "given" : "Nate", "non-dropping-particle" : "", "parse-names" : false, "suffix" : "" } ], "container-title" : "Philosophers' Imprint", "id" : "ITEM-1", "issue" : "23", "issued" : { "date-parts" : [ [ "2015" ] ] }, "page" : "1-43", "title" : "Prospects for an Expressivist Theory of Meaning", "type" : "article-journal", "volume" : "15" }, "uris" : [ "http://www.mendeley.com/documents/?uuid=cbccd7f9-4942-49ad-9d14-65ac43ab1f77", "http://www.mendeley.com/documents/?uuid=2f05bdf6-9971-4e96-975c-4bfd0bb64699" ] } ], "mendeley" : { "formattedCitation" : "(Charlow 2015)", "manualFormatting" : "Blackburn 1993; ", "plainTextFormattedCitation" : "(Charlow 2015)", "previouslyFormattedCitation" : "(Charlow 2015)" }, "properties" : { "noteIndex" : 0 }, "schema" : "https://github.com/citation-style-language/schema/raw/master/csl-citation.json" }</w:instrText>
      </w:r>
      <w:r>
        <w:rPr>
          <w:lang w:val="en-US"/>
        </w:rPr>
        <w:fldChar w:fldCharType="separate"/>
      </w:r>
      <w:r>
        <w:rPr>
          <w:noProof/>
          <w:lang w:val="en-US"/>
        </w:rPr>
        <w:t>Blackburn</w:t>
      </w:r>
      <w:r w:rsidRPr="002A594D">
        <w:rPr>
          <w:noProof/>
          <w:lang w:val="en-US"/>
        </w:rPr>
        <w:t xml:space="preserve"> 1993</w:t>
      </w:r>
      <w:r>
        <w:rPr>
          <w:noProof/>
          <w:lang w:val="en-US"/>
        </w:rPr>
        <w:t xml:space="preserve">; </w:t>
      </w:r>
      <w:r>
        <w:rPr>
          <w:lang w:val="en-US"/>
        </w:rPr>
        <w:fldChar w:fldCharType="end"/>
      </w:r>
      <w:r>
        <w:rPr>
          <w:lang w:val="en-US"/>
        </w:rPr>
        <w:fldChar w:fldCharType="begin" w:fldLock="1"/>
      </w:r>
      <w:r>
        <w:rPr>
          <w:lang w:val="en-US"/>
        </w:rPr>
        <w:instrText>ADDIN CSL_CITATION { "citationItems" : [ { "id" : "ITEM-1", "itemData" : { "author" : [ { "dropping-particle" : "", "family" : "Gibbard", "given" : "Allan", "non-dropping-particle" : "", "parse-names" : false, "suffix" : "" } ], "id" : "ITEM-1", "issued" : { "date-parts" : [ [ "2003" ] ] }, "publisher" : "Harvard University Press", "publisher-place" : "Cambridge MA", "title" : "Thinking How to Live", "type" : "book" }, "uris" : [ "http://www.mendeley.com/documents/?uuid=107548d2-7dd9-48cf-98e9-ac03534f719a" ] } ], "mendeley" : { "formattedCitation" : "(Gibbard 2003)", "manualFormatting" : "Charlow 2015", "plainTextFormattedCitation" : "(Gibbard 2003)", "previouslyFormattedCitation" : "(Gibbard 2003)" }, "properties" : { "noteIndex" : 0 }, "schema" : "https://github.com/citation-style-language/schema/raw/master/csl-citation.json" }</w:instrText>
      </w:r>
      <w:r>
        <w:rPr>
          <w:lang w:val="en-US"/>
        </w:rPr>
        <w:fldChar w:fldCharType="separate"/>
      </w:r>
      <w:r>
        <w:rPr>
          <w:noProof/>
          <w:lang w:val="en-US"/>
        </w:rPr>
        <w:t>Charlow</w:t>
      </w:r>
      <w:r w:rsidRPr="00CF0B7B">
        <w:rPr>
          <w:noProof/>
          <w:lang w:val="en-US"/>
        </w:rPr>
        <w:t xml:space="preserve"> 2015</w:t>
      </w:r>
      <w:r>
        <w:rPr>
          <w:lang w:val="en-US"/>
        </w:rPr>
        <w:fldChar w:fldCharType="end"/>
      </w:r>
      <w:r>
        <w:rPr>
          <w:lang w:val="en-US"/>
        </w:rPr>
        <w:t xml:space="preserve">; </w:t>
      </w:r>
      <w:r>
        <w:rPr>
          <w:lang w:val="en-US"/>
        </w:rPr>
        <w:fldChar w:fldCharType="begin" w:fldLock="1"/>
      </w:r>
      <w:r>
        <w:rPr>
          <w:lang w:val="en-US"/>
        </w:rPr>
        <w:instrText>ADDIN CSL_CITATION { "citationItems" : [ { "id" : "ITEM-1", "itemData" : { "author" : [ { "dropping-particle" : "", "family" : "Horgan", "given" : "Terence", "non-dropping-particle" : "", "parse-names" : false, "suffix" : "" }, { "dropping-particle" : "", "family" : "Timmons", "given" : "Mark", "non-dropping-particle" : "", "parse-names" : false, "suffix" : "" } ], "container-title" : "Metaethics After Moore", "editor" : [ { "dropping-particle" : "", "family" : "Horgan", "given" : "Terry", "non-dropping-particle" : "", "parse-names" : false, "suffix" : "" }, { "dropping-particle" : "", "family" : "Timmons", "given" : "Mark", "non-dropping-particle" : "", "parse-names" : false, "suffix" : "" } ], "id" : "ITEM-1", "issued" : { "date-parts" : [ [ "2006" ] ] }, "page" : "255-298", "publisher" : "Oxford University Press", "publisher-place" : "Oxford", "title" : "Cognitivist Expressivism", "type" : "chapter" }, "uris" : [ "http://www.mendeley.com/documents/?uuid=88e5b318-5c33-47b2-a433-59166b008b86" ] } ], "mendeley" : { "formattedCitation" : "(Terence Horgan and Timmons 2006)", "manualFormatting" : "Gibbard 2003;", "plainTextFormattedCitation" : "(Terence Horgan and Timmons 2006)", "previouslyFormattedCitation" : "(Terence Horgan and Timmons 2006)" }, "properties" : { "noteIndex" : 0 }, "schema" : "https://github.com/citation-style-language/schema/raw/master/csl-citation.json" }</w:instrText>
      </w:r>
      <w:r>
        <w:rPr>
          <w:lang w:val="en-US"/>
        </w:rPr>
        <w:fldChar w:fldCharType="separate"/>
      </w:r>
      <w:r>
        <w:rPr>
          <w:noProof/>
          <w:lang w:val="en-US"/>
        </w:rPr>
        <w:t>Gibbard</w:t>
      </w:r>
      <w:r w:rsidRPr="002A594D">
        <w:rPr>
          <w:noProof/>
          <w:lang w:val="en-US"/>
        </w:rPr>
        <w:t xml:space="preserve"> 2003</w:t>
      </w:r>
      <w:r>
        <w:rPr>
          <w:noProof/>
          <w:lang w:val="en-US"/>
        </w:rPr>
        <w:t>;</w:t>
      </w:r>
      <w:r>
        <w:rPr>
          <w:lang w:val="en-US"/>
        </w:rPr>
        <w:fldChar w:fldCharType="end"/>
      </w:r>
      <w:r>
        <w:rPr>
          <w:lang w:val="en-US"/>
        </w:rPr>
        <w:t xml:space="preserve"> </w:t>
      </w:r>
      <w:r>
        <w:rPr>
          <w:lang w:val="en-US"/>
        </w:rPr>
        <w:fldChar w:fldCharType="begin" w:fldLock="1"/>
      </w:r>
      <w:r>
        <w:rPr>
          <w:lang w:val="en-US"/>
        </w:rPr>
        <w:instrText>ADDIN CSL_CITATION { "citationItems" : [ { "id" : "ITEM-1", "itemData" : { "author" : [ { "dropping-particle" : "", "family" : "Schroeder", "given" : "Mark", "non-dropping-particle" : "", "parse-names" : false, "suffix" : "" } ], "id" : "ITEM-1", "issued" : { "date-parts" : [ [ "2008" ] ] }, "publisher" : "Oxford University Press", "publisher-place" : "Oxford", "title" : "Being For: Evaluating the Semantic Program of Expressivism", "type" : "book" }, "uris" : [ "http://www.mendeley.com/documents/?uuid=7ac5070d-ca2d-4c40-a4b4-12aebccdcd23" ] } ], "mendeley" : { "formattedCitation" : "(Schroeder 2008)", "manualFormatting" : "Horgan &amp; Timmons 2006;", "plainTextFormattedCitation" : "(Schroeder 2008)", "previouslyFormattedCitation" : "(Schroeder 2008)" }, "properties" : { "noteIndex" : 0 }, "schema" : "https://github.com/citation-style-language/schema/raw/master/csl-citation.json" }</w:instrText>
      </w:r>
      <w:r>
        <w:rPr>
          <w:lang w:val="en-US"/>
        </w:rPr>
        <w:fldChar w:fldCharType="separate"/>
      </w:r>
      <w:r>
        <w:rPr>
          <w:noProof/>
          <w:lang w:val="en-US"/>
        </w:rPr>
        <w:t>Horgan &amp; Timmons</w:t>
      </w:r>
      <w:r w:rsidRPr="002A594D">
        <w:rPr>
          <w:noProof/>
          <w:lang w:val="en-US"/>
        </w:rPr>
        <w:t xml:space="preserve"> 2006</w:t>
      </w:r>
      <w:r>
        <w:rPr>
          <w:noProof/>
          <w:lang w:val="en-US"/>
        </w:rPr>
        <w:t>;</w:t>
      </w:r>
      <w:r>
        <w:rPr>
          <w:lang w:val="en-US"/>
        </w:rPr>
        <w:fldChar w:fldCharType="end"/>
      </w:r>
      <w:r>
        <w:rPr>
          <w:lang w:val="en-US"/>
        </w:rPr>
        <w:t xml:space="preserve"> </w:t>
      </w:r>
      <w:r>
        <w:rPr>
          <w:lang w:val="en-US"/>
        </w:rPr>
        <w:fldChar w:fldCharType="begin" w:fldLock="1"/>
      </w:r>
      <w:r>
        <w:rPr>
          <w:lang w:val="en-US"/>
        </w:rPr>
        <w:instrText>ADDIN CSL_CITATION { "citationItems" : [ { "id" : "ITEM-1", "itemData" : { "author" : [ { "dropping-particle" : "", "family" : "Schroeder", "given" : "Mark", "non-dropping-particle" : "", "parse-names" : false, "suffix" : "" } ], "id" : "ITEM-1", "issued" : { "date-parts" : [ [ "2008" ] ] }, "publisher" : "Oxford University Press", "publisher-place" : "Oxford", "title" : "Being For: Evaluating the Semantic Program of Expressivism", "type" : "book" }, "uris" : [ "http://www.mendeley.com/documents/?uuid=7ac5070d-ca2d-4c40-a4b4-12aebccdcd23" ] } ], "mendeley" : { "formattedCitation" : "(Schroeder 2008)", "manualFormatting" : "Schroeder 2008", "plainTextFormattedCitation" : "(Schroeder 2008)", "previouslyFormattedCitation" : "(Schroeder 2008)" }, "properties" : { "noteIndex" : 5 }, "schema" : "https://github.com/citation-style-language/schema/raw/master/csl-citation.json" }</w:instrText>
      </w:r>
      <w:r>
        <w:rPr>
          <w:lang w:val="en-US"/>
        </w:rPr>
        <w:fldChar w:fldCharType="separate"/>
      </w:r>
      <w:r w:rsidRPr="00320CAE">
        <w:rPr>
          <w:noProof/>
          <w:lang w:val="en-US"/>
        </w:rPr>
        <w:t>Schroeder 2008</w:t>
      </w:r>
      <w:r>
        <w:rPr>
          <w:lang w:val="en-US"/>
        </w:rPr>
        <w:fldChar w:fldCharType="end"/>
      </w:r>
      <w:r>
        <w:rPr>
          <w:lang w:val="en-US"/>
        </w:rPr>
        <w:t>]). I will stay neutral on whether such an account works, as surely it is better if expressivism is not hostage to fortune to one.</w:t>
      </w:r>
    </w:p>
  </w:endnote>
  <w:endnote w:id="6">
    <w:p w14:paraId="5E58D326" w14:textId="1B59A8A9" w:rsidR="00FF0B8A" w:rsidRPr="0075403C" w:rsidRDefault="00FF0B8A" w:rsidP="0075403C">
      <w:pPr>
        <w:pStyle w:val="Footnotes"/>
        <w:rPr>
          <w:lang w:val="en-US"/>
        </w:rPr>
      </w:pPr>
      <w:r>
        <w:rPr>
          <w:rStyle w:val="Endnotenzeichen"/>
        </w:rPr>
        <w:endnoteRef/>
      </w:r>
      <w:r>
        <w:t xml:space="preserve"> These are e.g. Matthew Chrisman </w:t>
      </w:r>
      <w:r>
        <w:fldChar w:fldCharType="begin" w:fldLock="1"/>
      </w:r>
      <w:r>
        <w:instrText>ADDIN CSL_CITATION { "citationItems" : [ { "id" : "ITEM-1", "itemData" : { "author" : [ { "dropping-particle" : "", "family" : "Chrisman", "given" : "Matthew", "non-dropping-particle" : "", "parse-names" : false, "suffix" : "" } ], "id" : "ITEM-1", "issued" : { "date-parts" : [ [ "2016" ] ] }, "publisher" : "Oxford University Press", "publisher-place" : "Oxford", "title" : "The Meaning of \"Ought\": Beyond Descriptivism and Expressivism in Metaethics", "type" : "book" }, "uris" : [ "http://www.mendeley.com/documents/?uuid=a260b96c-0b8a-422c-970f-3349a42bee86" ] } ], "mendeley" : { "formattedCitation" : "(Chrisman 2016)", "manualFormatting" : "(2016)", "plainTextFormattedCitation" : "(Chrisman 2016)", "previouslyFormattedCitation" : "(Chrisman 2016)" }, "properties" : { "noteIndex" : 5 }, "schema" : "https://github.com/citation-style-language/schema/raw/master/csl-citation.json" }</w:instrText>
      </w:r>
      <w:r>
        <w:fldChar w:fldCharType="separate"/>
      </w:r>
      <w:r w:rsidRPr="00320CAE">
        <w:rPr>
          <w:noProof/>
        </w:rPr>
        <w:t>(2016)</w:t>
      </w:r>
      <w:r>
        <w:fldChar w:fldCharType="end"/>
      </w:r>
      <w:r>
        <w:t xml:space="preserve">, Michael Ridge </w:t>
      </w:r>
      <w:r>
        <w:fldChar w:fldCharType="begin" w:fldLock="1"/>
      </w:r>
      <w:r>
        <w:instrText>ADDIN CSL_CITATION { "citationItems" : [ { "id" : "ITEM-1", "itemData" : { "author" : [ { "dropping-particle" : "", "family" : "Ridge", "given" : "Michael", "non-dropping-particle" : "", "parse-names" : false, "suffix" : "" } ], "id" : "ITEM-1", "issued" : { "date-parts" : [ [ "2014" ] ] }, "publisher" : "Oxford University Press", "publisher-place" : "Oxford", "title" : "Impassioned Belief", "type" : "book" }, "uris" : [ "http://www.mendeley.com/documents/?uuid=0dd2438e-4c2a-4906-90b9-8d5559d1e24d" ] } ], "mendeley" : { "formattedCitation" : "(Ridge 2014)", "manualFormatting" : "(2014)", "plainTextFormattedCitation" : "(Ridge 2014)", "previouslyFormattedCitation" : "(Ridge 2014)" }, "properties" : { "noteIndex" : 5 }, "schema" : "https://github.com/citation-style-language/schema/raw/master/csl-citation.json" }</w:instrText>
      </w:r>
      <w:r>
        <w:fldChar w:fldCharType="separate"/>
      </w:r>
      <w:r w:rsidRPr="00320CAE">
        <w:rPr>
          <w:noProof/>
        </w:rPr>
        <w:t>(2014)</w:t>
      </w:r>
      <w:r>
        <w:fldChar w:fldCharType="end"/>
      </w:r>
      <w:r>
        <w:t xml:space="preserve"> and Alex Silk </w:t>
      </w:r>
      <w:r>
        <w:fldChar w:fldCharType="begin" w:fldLock="1"/>
      </w:r>
      <w:r>
        <w:instrText>ADDIN CSL_CITATION { "citationItems" : [ { "id" : "ITEM-1", "itemData" : { "author" : [ { "dropping-particle" : "", "family" : "Silk", "given" : "Alex", "non-dropping-particle" : "", "parse-names" : false, "suffix" : "" } ], "container-title" : "Oxford Studies in Metaethics. Vol. 8", "editor" : [ { "dropping-particle" : "", "family" : "Shafer-Landau", "given" : "Russ", "non-dropping-particle" : "", "parse-names" : false, "suffix" : "" } ], "id" : "ITEM-1", "issued" : { "date-parts" : [ [ "2013" ] ] }, "page" : "195-222", "publisher" : "Oxford University Press", "publisher-place" : "Oxford", "title" : "Truth Conditions and the Meanings of Ethical Terms", "type" : "chapter" }, "uris" : [ "http://www.mendeley.com/documents/?uuid=a4af7176-3fc3-4068-b4db-2c976d52ba72" ] } ], "mendeley" : { "formattedCitation" : "(Silk 2013)", "plainTextFormattedCitation" : "(Silk 2013)", "previouslyFormattedCitation" : "(Silk 2013)" }, "properties" : { "noteIndex" : 7 }, "schema" : "https://github.com/citation-style-language/schema/raw/master/csl-citation.json" }</w:instrText>
      </w:r>
      <w:r>
        <w:fldChar w:fldCharType="separate"/>
      </w:r>
      <w:r>
        <w:rPr>
          <w:noProof/>
        </w:rPr>
        <w:t>(</w:t>
      </w:r>
      <w:r w:rsidRPr="00FF0B8A">
        <w:rPr>
          <w:noProof/>
        </w:rPr>
        <w:t>2013)</w:t>
      </w:r>
      <w:r>
        <w:fldChar w:fldCharType="end"/>
      </w:r>
      <w:r>
        <w:t>.</w:t>
      </w:r>
    </w:p>
  </w:endnote>
  <w:endnote w:id="7">
    <w:p w14:paraId="2AFDBD5C" w14:textId="62BB4A40" w:rsidR="00FF0B8A" w:rsidRPr="00BD553A" w:rsidRDefault="00FF0B8A" w:rsidP="00345110">
      <w:pPr>
        <w:pStyle w:val="Footnotes"/>
        <w:rPr>
          <w:lang w:val="en-US"/>
        </w:rPr>
      </w:pPr>
      <w:r>
        <w:rPr>
          <w:rStyle w:val="Endnotenzeichen"/>
        </w:rPr>
        <w:endnoteRef/>
      </w:r>
      <w:r>
        <w:t xml:space="preserve"> In some sense, of course, semantics is </w:t>
      </w:r>
      <w:r>
        <w:rPr>
          <w:i/>
        </w:rPr>
        <w:t xml:space="preserve">also </w:t>
      </w:r>
      <w:r>
        <w:t xml:space="preserve">concerned with an enterprise like this. So, for example, when a semanticist spells out the notion of a truth-condition in terms of a set of possible world, she </w:t>
      </w:r>
      <w:r w:rsidRPr="00132951">
        <w:rPr>
          <w:i/>
        </w:rPr>
        <w:t>is</w:t>
      </w:r>
      <w:r>
        <w:t xml:space="preserve"> trying to cash out a semantic notion in non-semantic terms. This is different, though, from the enterprise that concerns meta-semantics. After all, even if we concede that a truth-condition is a set of possible worlds, there are many different </w:t>
      </w:r>
      <w:r w:rsidRPr="00847593">
        <w:rPr>
          <w:i/>
        </w:rPr>
        <w:t>interpretations</w:t>
      </w:r>
      <w:r>
        <w:t xml:space="preserve"> of what we could be saying when we concede this. If we are instrumentalists about semantics, for example, we might think that all we are doing is to introduce a useful, but strictly speaking false, fiction. On the other hand, we might be </w:t>
      </w:r>
      <w:r>
        <w:rPr>
          <w:i/>
        </w:rPr>
        <w:t xml:space="preserve">realists </w:t>
      </w:r>
      <w:r>
        <w:t xml:space="preserve">and hold that we are talking about what meaning </w:t>
      </w:r>
      <w:r>
        <w:rPr>
          <w:i/>
        </w:rPr>
        <w:t xml:space="preserve">really </w:t>
      </w:r>
      <w:r>
        <w:t xml:space="preserve">consists in. It is in this sense, in which meta-semantics is concerned with the named enterprise (compare: in one sense normative ethics tries to ‘cash out’ the moral notions in non-moral terms as far as possible. But, there are many different </w:t>
      </w:r>
      <w:r>
        <w:rPr>
          <w:i/>
        </w:rPr>
        <w:t xml:space="preserve">meta-ethical </w:t>
      </w:r>
      <w:r>
        <w:t>interpretations of what is going on when we do this).</w:t>
      </w:r>
    </w:p>
  </w:endnote>
  <w:endnote w:id="8">
    <w:p w14:paraId="10A93964" w14:textId="77777777" w:rsidR="00FF0B8A" w:rsidRPr="0075403C" w:rsidRDefault="00FF0B8A" w:rsidP="0075403C">
      <w:pPr>
        <w:pStyle w:val="Footnotes"/>
        <w:rPr>
          <w:lang w:val="en-US"/>
        </w:rPr>
      </w:pPr>
      <w:r>
        <w:rPr>
          <w:rStyle w:val="Endnotenzeichen"/>
        </w:rPr>
        <w:endnoteRef/>
      </w:r>
      <w:r>
        <w:t xml:space="preserve"> I borrow this phrase from Paul </w:t>
      </w:r>
      <w:proofErr w:type="spellStart"/>
      <w:r>
        <w:t>Horwich</w:t>
      </w:r>
      <w:proofErr w:type="spellEnd"/>
      <w:r>
        <w:t xml:space="preserve"> (</w:t>
      </w:r>
      <w:r>
        <w:fldChar w:fldCharType="begin" w:fldLock="1"/>
      </w:r>
      <w:r>
        <w:instrText>ADDIN CSL_CITATION { "citationItems" : [ { "id" : "ITEM-1", "itemData" : { "author" : [ { "dropping-particle" : "", "family" : "Davidson", "given" : "Donald", "non-dropping-particle" : "", "parse-names" : false, "suffix" : "" } ], "container-title" : "Journal of Philosophy", "id" : "ITEM-1", "issued" : { "date-parts" : [ [ "1990" ] ] }, "page" : "279-328", "title" : "The Structure and Content of Truth", "type" : "article-journal", "volume" : "87" }, "uris" : [ "http://www.mendeley.com/documents/?uuid=36edd4ef-62b3-4386-b1cf-b4afb821515e" ] } ], "mendeley" : { "formattedCitation" : "(Davidson 1990)", "manualFormatting" : "1998", "plainTextFormattedCitation" : "(Davidson 1990)", "previouslyFormattedCitation" : "(Davidson 1990)" }, "properties" : { "noteIndex" : 0 }, "schema" : "https://github.com/citation-style-language/schema/raw/master/csl-citation.json" }</w:instrText>
      </w:r>
      <w:r>
        <w:fldChar w:fldCharType="separate"/>
      </w:r>
      <w:r w:rsidRPr="00D267C4">
        <w:rPr>
          <w:noProof/>
        </w:rPr>
        <w:t>1998</w:t>
      </w:r>
      <w:r>
        <w:fldChar w:fldCharType="end"/>
      </w:r>
      <w:r>
        <w:t>a: 5).</w:t>
      </w:r>
    </w:p>
  </w:endnote>
  <w:endnote w:id="9">
    <w:p w14:paraId="470B69F9" w14:textId="49485CA5" w:rsidR="00FF0B8A" w:rsidRPr="00DC48F7" w:rsidRDefault="00FF0B8A" w:rsidP="0075403C">
      <w:pPr>
        <w:pStyle w:val="Footnotes"/>
        <w:rPr>
          <w:lang w:val="de-DE"/>
        </w:rPr>
      </w:pPr>
      <w:r>
        <w:rPr>
          <w:rStyle w:val="Endnotenzeichen"/>
        </w:rPr>
        <w:endnoteRef/>
      </w:r>
      <w:r>
        <w:t xml:space="preserve"> </w:t>
      </w:r>
      <w:r>
        <w:rPr>
          <w:shd w:val="clear" w:color="auto" w:fill="FFFFFF"/>
        </w:rPr>
        <w:t>See e.g. (</w:t>
      </w:r>
      <w:r>
        <w:rPr>
          <w:shd w:val="clear" w:color="auto" w:fill="FFFFFF"/>
        </w:rPr>
        <w:fldChar w:fldCharType="begin" w:fldLock="1"/>
      </w:r>
      <w:r>
        <w:rPr>
          <w:shd w:val="clear" w:color="auto" w:fill="FFFFFF"/>
        </w:rPr>
        <w:instrText>ADDIN CSL_CITATION { "citationItems" : [ { "id" : "ITEM-1", "itemData" : { "author" : [ { "dropping-particle" : "", "family" : "Field", "given" : "Hartry", "non-dropping-particle" : "", "parse-names" : false, "suffix" : "" } ], "container-title" : "Mind", "id" : "ITEM-1", "issued" : { "date-parts" : [ [ "1994" ] ] }, "page" : "249-285", "title" : "Deflationist Views of Meaning and Content", "type" : "article-journal", "volume" : "103" }, "uris" : [ "http://www.mendeley.com/documents/?uuid=ec896c25-7684-4059-af5f-907519f9090d" ] } ], "mendeley" : { "formattedCitation" : "(Field 1994)", "manualFormatting" : "Davidson 1990", "plainTextFormattedCitation" : "(Field 1994)", "previouslyFormattedCitation" : "(Field 1994)" }, "properties" : { "noteIndex" : 0 }, "schema" : "https://github.com/citation-style-language/schema/raw/master/csl-citation.json" }</w:instrText>
      </w:r>
      <w:r>
        <w:rPr>
          <w:shd w:val="clear" w:color="auto" w:fill="FFFFFF"/>
        </w:rPr>
        <w:fldChar w:fldCharType="separate"/>
      </w:r>
      <w:r>
        <w:rPr>
          <w:noProof/>
          <w:shd w:val="clear" w:color="auto" w:fill="FFFFFF"/>
        </w:rPr>
        <w:t>Davidson</w:t>
      </w:r>
      <w:r w:rsidRPr="00846824">
        <w:rPr>
          <w:noProof/>
          <w:shd w:val="clear" w:color="auto" w:fill="FFFFFF"/>
        </w:rPr>
        <w:t xml:space="preserve"> 1990</w:t>
      </w:r>
      <w:r>
        <w:rPr>
          <w:shd w:val="clear" w:color="auto" w:fill="FFFFFF"/>
        </w:rPr>
        <w:fldChar w:fldCharType="end"/>
      </w:r>
      <w:r>
        <w:rPr>
          <w:shd w:val="clear" w:color="auto" w:fill="FFFFFF"/>
        </w:rPr>
        <w:t xml:space="preserve">; </w:t>
      </w:r>
      <w:r>
        <w:rPr>
          <w:shd w:val="clear" w:color="auto" w:fill="FFFFFF"/>
        </w:rPr>
        <w:fldChar w:fldCharType="begin" w:fldLock="1"/>
      </w:r>
      <w:r>
        <w:rPr>
          <w:shd w:val="clear" w:color="auto" w:fill="FFFFFF"/>
        </w:rPr>
        <w:instrText>ADDIN CSL_CITATION { "citationItems" : [ { "id" : "ITEM-1", "itemData" : { "author" : [ { "dropping-particle" : "", "family" : "Field", "given" : "Hartry", "non-dropping-particle" : "", "parse-names" : false, "suffix" : "" } ], "container-title" : "Truth and the Absence of Fact", "editor" : [ { "dropping-particle" : "", "family" : "Field", "given" : "Hartry", "non-dropping-particle" : "", "parse-names" : false, "suffix" : "" } ], "id" : "ITEM-1", "issued" : { "date-parts" : [ [ "2001" ] ] }, "publisher" : "Oxford University Press", "publisher-place" : "Oxford", "title" : "Attributions of Meaning and Content", "type" : "chapter" }, "uris" : [ "http://www.mendeley.com/documents/?uuid=c3a08b6a-4390-42e7-89c2-58974940f6ae" ] } ], "mendeley" : { "formattedCitation" : "(Field 2001)", "manualFormatting" : "Field 1994", "plainTextFormattedCitation" : "(Field 2001)", "previouslyFormattedCitation" : "(Field 2001)" }, "properties" : { "noteIndex" : 0 }, "schema" : "https://github.com/citation-style-language/schema/raw/master/csl-citation.json" }</w:instrText>
      </w:r>
      <w:r>
        <w:rPr>
          <w:shd w:val="clear" w:color="auto" w:fill="FFFFFF"/>
        </w:rPr>
        <w:fldChar w:fldCharType="separate"/>
      </w:r>
      <w:r>
        <w:rPr>
          <w:noProof/>
          <w:shd w:val="clear" w:color="auto" w:fill="FFFFFF"/>
        </w:rPr>
        <w:t>Field</w:t>
      </w:r>
      <w:r w:rsidRPr="00846824">
        <w:rPr>
          <w:noProof/>
          <w:shd w:val="clear" w:color="auto" w:fill="FFFFFF"/>
        </w:rPr>
        <w:t xml:space="preserve"> 1994</w:t>
      </w:r>
      <w:r>
        <w:rPr>
          <w:shd w:val="clear" w:color="auto" w:fill="FFFFFF"/>
        </w:rPr>
        <w:fldChar w:fldCharType="end"/>
      </w:r>
      <w:r>
        <w:rPr>
          <w:shd w:val="clear" w:color="auto" w:fill="FFFFFF"/>
        </w:rPr>
        <w:t xml:space="preserve">, </w:t>
      </w:r>
      <w:r>
        <w:fldChar w:fldCharType="begin" w:fldLock="1"/>
      </w:r>
      <w:r>
        <w:instrText>ADDIN CSL_CITATION { "citationItems" : [ { "id" : "ITEM-1", "itemData" : { "author" : [ { "dropping-particle" : "", "family" : "Horwich", "given" : "Paul", "non-dropping-particle" : "", "parse-names" : false, "suffix" : "" } ], "edition" : "Second", "id" : "ITEM-1", "issued" : { "date-parts" : [ [ "1998" ] ] }, "publisher" : "Oxford University Press", "publisher-place" : "Oxford", "title" : "Truth", "type" : "book" }, "uris" : [ "http://www.mendeley.com/documents/?uuid=faca634c-1626-4699-bc96-88d816a2a75e" ] } ], "mendeley" : { "formattedCitation" : "(Horwich 1998)", "manualFormatting" : "2001", "plainTextFormattedCitation" : "(Horwich 1998)", "previouslyFormattedCitation" : "(Horwich 1998)" }, "properties" : { "noteIndex" : 0 }, "schema" : "https://github.com/citation-style-language/schema/raw/master/csl-citation.json" }</w:instrText>
      </w:r>
      <w:r>
        <w:fldChar w:fldCharType="separate"/>
      </w:r>
      <w:r w:rsidRPr="005C1F02">
        <w:rPr>
          <w:noProof/>
          <w:lang w:val="de-DE"/>
        </w:rPr>
        <w:t>2001</w:t>
      </w:r>
      <w:r>
        <w:fldChar w:fldCharType="end"/>
      </w:r>
      <w:r w:rsidRPr="005C1F02">
        <w:rPr>
          <w:lang w:val="de-DE"/>
        </w:rPr>
        <w:t xml:space="preserve">; </w:t>
      </w:r>
      <w:r>
        <w:fldChar w:fldCharType="begin" w:fldLock="1"/>
      </w:r>
      <w:r w:rsidRPr="005C1F02">
        <w:rPr>
          <w:lang w:val="de-DE"/>
        </w:rPr>
        <w:instrText>ADDIN CSL_CITATION { "citationItems" : [ { "id" : "ITEM-1", "itemData" : { "author" : [ { "dropping-particle" : "", "family" : "Schiffer", "given" : "Stephen", "non-dropping-particle" : "", "parse-names"</w:instrText>
      </w:r>
      <w:r w:rsidRPr="00DC48F7">
        <w:rPr>
          <w:lang w:val="de-DE"/>
        </w:rPr>
        <w:instrText xml:space="preserve"> : false, "suffix" : "" } ], "container-title" : "Philosophical Topics", "id" : "ITEM-1", "issued" : { "date-parts" : [ [ "1996" ] ] }, "page" : "149-167", "title" : "Language-Created, Language-Independent Entities", "type" : "article-journal", "volume" : "24" }, "uris" : [ "http://www.mendeley.com/documents/?uuid=7edeef0d-287b-4ad3-8e9a-b0c58b97b63e" ] } ], "mendeley" : { "formattedCitation" : "(Schiffer 1996)", "manualFormatting" : "Horwich 1998b", "plainTextFormattedCitation" : "(Schiffer 1996)", "previouslyFormattedCitation" : "(Schiffer 1996)" }, "properties" : { "noteIndex" : 0 }, "schema" : "https://github.com/citation-style-language/schema/raw/master/csl-citation.json" }</w:instrText>
      </w:r>
      <w:r>
        <w:fldChar w:fldCharType="separate"/>
      </w:r>
      <w:r w:rsidRPr="00DC48F7">
        <w:rPr>
          <w:noProof/>
          <w:lang w:val="de-DE"/>
        </w:rPr>
        <w:t>Horwich 1998b</w:t>
      </w:r>
      <w:r>
        <w:fldChar w:fldCharType="end"/>
      </w:r>
      <w:r w:rsidRPr="00DC48F7">
        <w:rPr>
          <w:lang w:val="de-DE"/>
        </w:rPr>
        <w:t xml:space="preserve">; </w:t>
      </w:r>
      <w:r>
        <w:fldChar w:fldCharType="begin" w:fldLock="1"/>
      </w:r>
      <w:r w:rsidRPr="00DC48F7">
        <w:rPr>
          <w:lang w:val="de-DE"/>
        </w:rPr>
        <w:instrText>ADDIN CSL_CITATION { "citationItems" : [ { "id" : "ITEM-1", "itemData" : { "author" : [ { "dropping-particle" : "", "family" : "Schiffer", "given" : "Stephen", "non-dropping-particle" : "", "parse-names" : false, "suffix" : "" } ], "id" : "ITEM-1", "issued" : { "date-parts" : [ [ "2003" ] ] }, "publisher" : "Oxford University Press", "publisher-place" : "Oxford", "title" : "The Things We Mean", "type" : "book" }, "uris" : [ "http://www.mendeley.com/documents/?uuid=dee96978-a8d6-4214-9d61-29c2c19919e8" ] } ], "mendeley" : { "formattedCitation" : "(Schiffer 2003)", "manualFormatting" : "Schiffer 1996", "plainTextFormattedCitation" : "(Schiffer 2003)", "previouslyFormattedCitation" : "(Schiffer 2003)" }, "properties" : { "noteIndex" : 0 }, "schema" : "https://github.com/citation-style-language/schema/raw/master/csl-citation.json" }</w:instrText>
      </w:r>
      <w:r>
        <w:fldChar w:fldCharType="separate"/>
      </w:r>
      <w:r w:rsidRPr="00DC48F7">
        <w:rPr>
          <w:noProof/>
          <w:lang w:val="de-DE"/>
        </w:rPr>
        <w:t>Schiffer 1996</w:t>
      </w:r>
      <w:r>
        <w:fldChar w:fldCharType="end"/>
      </w:r>
      <w:r w:rsidRPr="00DC48F7">
        <w:rPr>
          <w:lang w:val="de-DE"/>
        </w:rPr>
        <w:t xml:space="preserve">, </w:t>
      </w:r>
      <w:r>
        <w:fldChar w:fldCharType="begin" w:fldLock="1"/>
      </w:r>
      <w:r w:rsidRPr="00DC48F7">
        <w:rPr>
          <w:lang w:val="de-DE"/>
        </w:rPr>
        <w:instrText>ADDIN CSL_CITATION { "citationItems" : [ { "id" : "ITEM-1", "itemData" : { "author" : [ { "dropping-particle" : "", "family" : "Sellars", "given" : "Wilfrid", "non-dropping-particle" : "", "parse-names" : false, "suffix" : "" } ], "container-title" : "Synthese", "id" : "ITEM-1", "issued" : { "date-parts" : [ [ "1974" ] ] }, "page" : "417-437", "title" : "Meaning as Functional Classifications", "type" : "article-journal", "volume" : "27" }, "uris" : [ "http://www.mendeley.com/documents/?uuid=cf211c44-2585-48da-bd80-f048a9b7b23d" ] } ], "mendeley" : { "formattedCitation" : "(Sellars 1974)", "manualFormatting" : "2003", "plainTextFormattedCitation" : "(Sellars 1974)", "previouslyFormattedCitation" : "(Sellars 1974)" }, "properties" : { "noteIndex" : 0 }, "schema" : "https://github.com/citation-style-language/schema/raw/master/csl-citation.json" }</w:instrText>
      </w:r>
      <w:r>
        <w:fldChar w:fldCharType="separate"/>
      </w:r>
      <w:r w:rsidRPr="00DC48F7">
        <w:rPr>
          <w:noProof/>
          <w:lang w:val="de-DE"/>
        </w:rPr>
        <w:t>2003</w:t>
      </w:r>
      <w:r>
        <w:fldChar w:fldCharType="end"/>
      </w:r>
      <w:r w:rsidRPr="00DC48F7">
        <w:rPr>
          <w:lang w:val="de-DE"/>
        </w:rPr>
        <w:t xml:space="preserve">;  </w:t>
      </w:r>
      <w:r>
        <w:fldChar w:fldCharType="begin" w:fldLock="1"/>
      </w:r>
      <w:r w:rsidRPr="00DC48F7">
        <w:rPr>
          <w:lang w:val="de-DE"/>
        </w:rPr>
        <w:instrText>ADDIN CSL_CITATION { "citationItems" : [ { "id" : "ITEM-1", "itemData" : { "author" : [ { "dropping-particle" : "", "family" : "Williams", "given" : "Michael", "non-dropping-particle" : "", "parse-names" : false, "suffix" : "" } ], "container-title" : "Journal of Philosophy", "id" : "ITEM-1", "issued" : { "date-parts" : [ [ "1999" ] ] }, "page" : "545-564", "title" : "Meaning and Deflationary Truth", "type" : "article-journal", "volume" : "96" }, "uris" : [ "http://www.mendeley.com/documents/?uuid=84edebb5-f06b-47d9-add6-08c53625a9b7" ] } ], "mendeley" : { "formattedCitation" : "(Williams 1999)", "manualFormatting" : "Sellars 1974; ", "plainTextFormattedCitation" : "(Williams 1999)", "previouslyFormattedCitation" : "(Williams 1999)" }, "properties" : { "noteIndex" : 0 }, "schema" : "https://github.com/citation-style-language/schema/raw/master/csl-citation.json" }</w:instrText>
      </w:r>
      <w:r>
        <w:fldChar w:fldCharType="separate"/>
      </w:r>
      <w:r w:rsidRPr="00DC48F7">
        <w:rPr>
          <w:noProof/>
          <w:lang w:val="de-DE"/>
        </w:rPr>
        <w:t xml:space="preserve">Sellars 1974; </w:t>
      </w:r>
      <w:r>
        <w:fldChar w:fldCharType="end"/>
      </w:r>
      <w:r>
        <w:fldChar w:fldCharType="begin" w:fldLock="1"/>
      </w:r>
      <w:r w:rsidRPr="00DC48F7">
        <w:rPr>
          <w:lang w:val="de-DE"/>
        </w:rPr>
        <w:instrText>ADDIN CSL_CITATION { "citationItems" : [ { "id" : "ITEM-1", "itemData" : { "author" : [ { "dropping-particle" : "", "family" : "Williams", "given" : "Michael", "non-dropping-particle" : "", "parse-names" : false, "suffix" : "" } ], "container-title" : "Journal of Philosophy", "id" : "ITEM-1", "issued" : { "date-parts" : [ [ "1999" ] ] }, "page" : "545-564", "title" : "Meaning and Deflationary Truth", "type" : "article-journal", "volume" : "96" }, "uris" : [ "http://www.mendeley.com/documents/?uuid=84edebb5-f06b-47d9-add6-08c53625a9b7" ] } ], "mendeley" : { "formattedCitation" : "(Williams 1999)", "manualFormatting" : "Williams 1999)", "plainTextFormattedCitation" : "(Williams 1999)", "previouslyFormattedCitation" : "(Williams 1999)" }, "properties" : { "noteIndex" : 7 }, "schema" : "https://github.com/citation-style-language/schema/raw/master/csl-citation.json" }</w:instrText>
      </w:r>
      <w:r>
        <w:fldChar w:fldCharType="separate"/>
      </w:r>
      <w:r w:rsidRPr="00DC48F7">
        <w:rPr>
          <w:noProof/>
          <w:lang w:val="de-DE"/>
        </w:rPr>
        <w:t>Williams 1999)</w:t>
      </w:r>
      <w:r>
        <w:fldChar w:fldCharType="end"/>
      </w:r>
      <w:r w:rsidRPr="00DC48F7">
        <w:rPr>
          <w:lang w:val="de-DE"/>
        </w:rPr>
        <w:t>.</w:t>
      </w:r>
    </w:p>
  </w:endnote>
  <w:endnote w:id="10">
    <w:p w14:paraId="1BED5B96" w14:textId="77777777" w:rsidR="00FF0B8A" w:rsidRPr="003568FF" w:rsidRDefault="00FF0B8A" w:rsidP="00AD443C">
      <w:pPr>
        <w:pStyle w:val="Footnotes"/>
        <w:rPr>
          <w:lang w:val="en-US"/>
        </w:rPr>
      </w:pPr>
      <w:r w:rsidRPr="003568FF">
        <w:rPr>
          <w:rStyle w:val="Endnotenzeichen"/>
          <w:lang w:val="en-US"/>
        </w:rPr>
        <w:endnoteRef/>
      </w:r>
      <w:r w:rsidRPr="003568FF">
        <w:rPr>
          <w:lang w:val="en-US"/>
        </w:rPr>
        <w:t xml:space="preserve"> Ridge </w:t>
      </w:r>
      <w:r w:rsidRPr="003568FF">
        <w:rPr>
          <w:lang w:val="en-US"/>
        </w:rPr>
        <w:fldChar w:fldCharType="begin" w:fldLock="1"/>
      </w:r>
      <w:r w:rsidRPr="003568FF">
        <w:rPr>
          <w:lang w:val="en-US"/>
        </w:rPr>
        <w:instrText>ADDIN CSL_CITATION { "citationItems" : [ { "id" : "ITEM-1", "itemData" : { "author" : [ { "dropping-particle" : "", "family" : "Ridge", "given" : "Michael", "non-dropping-particle" : "", "parse-names" : false, "suffix" : "" } ], "id" : "ITEM-1", "issued" : { "date-parts" : [ [ "2014" ] ] }, "publisher" : "Oxford University Press", "publisher-place" : "Oxford", "title" : "Impassioned Belief", "type" : "book" }, "uris" : [ "http://www.mendeley.com/documents/?uuid=0dd2438e-4c2a-4906-90b9-8d5559d1e24d" ] } ], "mendeley" : { "formattedCitation" : "(Ridge 2014)", "manualFormatting" : "(2014)", "plainTextFormattedCitation" : "(Ridge 2014)", "previouslyFormattedCitation" : "(Ridge 2014)" }, "properties" : { "noteIndex" : 7 }, "schema" : "https://github.com/citation-style-language/schema/raw/master/csl-citation.json" }</w:instrText>
      </w:r>
      <w:r w:rsidRPr="003568FF">
        <w:rPr>
          <w:lang w:val="en-US"/>
        </w:rPr>
        <w:fldChar w:fldCharType="separate"/>
      </w:r>
      <w:r w:rsidRPr="003568FF">
        <w:rPr>
          <w:noProof/>
          <w:lang w:val="en-US"/>
        </w:rPr>
        <w:t>(2014)</w:t>
      </w:r>
      <w:r w:rsidRPr="003568FF">
        <w:rPr>
          <w:lang w:val="en-US"/>
        </w:rPr>
        <w:fldChar w:fldCharType="end"/>
      </w:r>
      <w:r w:rsidRPr="003568FF">
        <w:rPr>
          <w:lang w:val="en-US"/>
        </w:rPr>
        <w:t xml:space="preserve"> and Schroeder </w:t>
      </w:r>
      <w:r w:rsidRPr="003568FF">
        <w:rPr>
          <w:lang w:val="en-US"/>
        </w:rPr>
        <w:fldChar w:fldCharType="begin" w:fldLock="1"/>
      </w:r>
      <w:r w:rsidRPr="003568FF">
        <w:rPr>
          <w:lang w:val="en-US"/>
        </w:rPr>
        <w:instrText>ADDIN CSL_CITATION { "citationItems" : [ { "id" : "ITEM-1", "itemData" : { "DOI" : "10.1111/j.1468-0068.2011.00833.x", "ISSN" : "00294624", "author" : [ { "dropping-particle" : "", "family" : "Schroeder", "given" : "Mark", "non-dropping-particle" : "", "parse-names" : false, "suffix" : "" } ], "container-title" : "No\u00fbs", "id" : "ITEM-1", "issued" : { "date-parts" : [ [ "2013" ] ] }, "page" : "409-430", "title" : "Two Roles for Propositions: Cause for Divorce?", "type" : "article-journal", "volume" : "47" }, "uris" : [ "http://www.mendeley.com/documents/?uuid=81e48bcd-b7cc-493b-a575-34e3fac93bd3" ] } ], "mendeley" : { "formattedCitation" : "(Schroeder 2013)", "manualFormatting" : "(2013)", "plainTextFormattedCitation" : "(Schroeder 2013)", "previouslyFormattedCitation" : "(Schroeder 2013)" }, "properties" : { "noteIndex" : 7 }, "schema" : "https://github.com/citation-style-language/schema/raw/master/csl-citation.json" }</w:instrText>
      </w:r>
      <w:r w:rsidRPr="003568FF">
        <w:rPr>
          <w:lang w:val="en-US"/>
        </w:rPr>
        <w:fldChar w:fldCharType="separate"/>
      </w:r>
      <w:r w:rsidRPr="003568FF">
        <w:rPr>
          <w:noProof/>
          <w:lang w:val="en-US"/>
        </w:rPr>
        <w:t>(2013)</w:t>
      </w:r>
      <w:r w:rsidRPr="003568FF">
        <w:rPr>
          <w:lang w:val="en-US"/>
        </w:rPr>
        <w:fldChar w:fldCharType="end"/>
      </w:r>
      <w:r w:rsidRPr="003568FF">
        <w:rPr>
          <w:lang w:val="en-US"/>
        </w:rPr>
        <w:t xml:space="preserve"> have explored views that</w:t>
      </w:r>
      <w:r w:rsidRPr="003568FF">
        <w:rPr>
          <w:rFonts w:ascii="Old Baskerville" w:hAnsi="Old Baskerville"/>
          <w:lang w:val="en-US"/>
        </w:rPr>
        <w:t xml:space="preserve"> allow expressivists to be </w:t>
      </w:r>
      <w:r w:rsidRPr="003568FF">
        <w:rPr>
          <w:rFonts w:ascii="Old Baskerville" w:hAnsi="Old Baskerville"/>
          <w:i/>
          <w:iCs/>
          <w:lang w:val="en-US"/>
        </w:rPr>
        <w:t xml:space="preserve">realists </w:t>
      </w:r>
      <w:r w:rsidRPr="003568FF">
        <w:rPr>
          <w:rFonts w:ascii="Old Baskerville" w:hAnsi="Old Baskerville"/>
          <w:lang w:val="en-US"/>
        </w:rPr>
        <w:t xml:space="preserve">about propositions </w:t>
      </w:r>
      <w:r w:rsidRPr="003568FF">
        <w:rPr>
          <w:lang w:val="en-US"/>
        </w:rPr>
        <w:t>(</w:t>
      </w:r>
      <w:r w:rsidRPr="003568FF">
        <w:rPr>
          <w:rFonts w:ascii="Old Baskerville" w:hAnsi="Old Baskerville"/>
          <w:lang w:val="en-US"/>
        </w:rPr>
        <w:t xml:space="preserve">Ridge’s </w:t>
      </w:r>
      <w:r w:rsidRPr="003568FF">
        <w:rPr>
          <w:rFonts w:ascii="Old Baskerville" w:hAnsi="Old Baskerville" w:hint="eastAsia"/>
          <w:lang w:val="en-US"/>
        </w:rPr>
        <w:t xml:space="preserve">preferred account </w:t>
      </w:r>
      <w:r w:rsidRPr="003568FF">
        <w:rPr>
          <w:rFonts w:ascii="Old Baskerville" w:hAnsi="Old Baskerville"/>
          <w:lang w:val="en-US"/>
        </w:rPr>
        <w:t>is a version of Scott Soames’ view [</w:t>
      </w:r>
      <w:r w:rsidRPr="003568FF">
        <w:rPr>
          <w:rFonts w:ascii="Old Baskerville" w:hAnsi="Old Baskerville"/>
          <w:lang w:val="en-US"/>
        </w:rPr>
        <w:fldChar w:fldCharType="begin" w:fldLock="1"/>
      </w:r>
      <w:r w:rsidRPr="003568FF">
        <w:rPr>
          <w:rFonts w:ascii="Old Baskerville" w:hAnsi="Old Baskerville"/>
          <w:lang w:val="en-US"/>
        </w:rPr>
        <w:instrText>ADDIN CSL_CITATION { "citationItems" : [ { "id" : "ITEM-1", "itemData" : { "author" : [ { "dropping-particle" : "", "family" : "Price", "given" : "Huw", "non-dropping-particle" : "", "parse-names" : false, "suffix" : "" } ], "id" : "ITEM-1", "issued" : { "date-parts" : [ [ "2013" ] ] }, "publisher" : "Cambridge University Press", "publisher-place" : "Cambridge", "title" : "Expressivism, Pragmatism and Representationalism", "type" : "book" }, "uris" : [ "http://www.mendeley.com/documents/?uuid=2658a943-4dba-49d8-8065-0158477d9aa4" ] } ], "mendeley" : { "formattedCitation" : "(Price 2013)", "manualFormatting" : "2010]", "plainTextFormattedCitation" : "(Price 2013)", "previouslyFormattedCitation" : "(Price 2013)" }, "properties" : { "noteIndex" : 0 }, "schema" : "https://github.com/citation-style-language/schema/raw/master/csl-citation.json" }</w:instrText>
      </w:r>
      <w:r w:rsidRPr="003568FF">
        <w:rPr>
          <w:rFonts w:ascii="Old Baskerville" w:hAnsi="Old Baskerville"/>
          <w:lang w:val="en-US"/>
        </w:rPr>
        <w:fldChar w:fldCharType="separate"/>
      </w:r>
      <w:r w:rsidRPr="003568FF">
        <w:rPr>
          <w:rFonts w:ascii="Old Baskerville" w:hAnsi="Old Baskerville"/>
          <w:noProof/>
          <w:lang w:val="en-US"/>
        </w:rPr>
        <w:t>2010]</w:t>
      </w:r>
      <w:r w:rsidRPr="003568FF">
        <w:rPr>
          <w:rFonts w:ascii="Old Baskerville" w:hAnsi="Old Baskerville"/>
          <w:lang w:val="en-US"/>
        </w:rPr>
        <w:fldChar w:fldCharType="end"/>
      </w:r>
      <w:r w:rsidRPr="003568FF">
        <w:rPr>
          <w:rFonts w:ascii="Old Baskerville" w:hAnsi="Old Baskerville"/>
          <w:lang w:val="en-US"/>
        </w:rPr>
        <w:t>)</w:t>
      </w:r>
      <w:r w:rsidRPr="003568FF">
        <w:rPr>
          <w:lang w:val="en-US"/>
        </w:rPr>
        <w:t>. My aim is not to argue against these views, but to put another option on the table.</w:t>
      </w:r>
    </w:p>
  </w:endnote>
  <w:endnote w:id="11">
    <w:p w14:paraId="7A6A2ED0" w14:textId="23F8C1DC" w:rsidR="00FF0B8A" w:rsidRPr="00014DC3" w:rsidRDefault="00FF0B8A" w:rsidP="00900367">
      <w:pPr>
        <w:pStyle w:val="Footnotes"/>
        <w:rPr>
          <w:lang w:val="en-US"/>
        </w:rPr>
      </w:pPr>
      <w:r w:rsidRPr="002019CF">
        <w:rPr>
          <w:rStyle w:val="Endnotenzeichen"/>
          <w:lang w:val="en-US"/>
        </w:rPr>
        <w:endnoteRef/>
      </w:r>
      <w:r w:rsidRPr="002019CF">
        <w:rPr>
          <w:lang w:val="en-US"/>
        </w:rPr>
        <w:t xml:space="preserve"> Of </w:t>
      </w:r>
      <w:r>
        <w:rPr>
          <w:lang w:val="en-US"/>
        </w:rPr>
        <w:t>course, the label ‘</w:t>
      </w:r>
      <w:proofErr w:type="spellStart"/>
      <w:r w:rsidRPr="00900367">
        <w:rPr>
          <w:lang w:val="en-US"/>
        </w:rPr>
        <w:t>deflationism</w:t>
      </w:r>
      <w:proofErr w:type="spellEnd"/>
      <w:r>
        <w:rPr>
          <w:lang w:val="en-US"/>
        </w:rPr>
        <w:t>’</w:t>
      </w:r>
      <w:r w:rsidRPr="00900367">
        <w:rPr>
          <w:lang w:val="en-US"/>
        </w:rPr>
        <w:t xml:space="preserve"> is used in a variety of ways in the philosophical debate and my use of this label might cut across the use of other people. What I have in mind are views committed to</w:t>
      </w:r>
      <w:r>
        <w:rPr>
          <w:lang w:val="en-US"/>
        </w:rPr>
        <w:t xml:space="preserve"> a particular way of</w:t>
      </w:r>
      <w:r w:rsidRPr="00900367">
        <w:rPr>
          <w:lang w:val="en-US"/>
        </w:rPr>
        <w:t xml:space="preserve"> </w:t>
      </w:r>
      <w:r w:rsidRPr="00900367">
        <w:rPr>
          <w:i/>
          <w:lang w:val="en-US"/>
        </w:rPr>
        <w:t xml:space="preserve">deflating </w:t>
      </w:r>
      <w:r w:rsidRPr="00900367">
        <w:rPr>
          <w:lang w:val="en-US"/>
        </w:rPr>
        <w:t>certain kinds of linguistic phrases that it is tempting to read in very theoretically committing ways</w:t>
      </w:r>
      <w:r>
        <w:rPr>
          <w:lang w:val="en-US"/>
        </w:rPr>
        <w:t xml:space="preserve">. Specifically, these views do </w:t>
      </w:r>
      <w:r>
        <w:rPr>
          <w:i/>
          <w:lang w:val="en-US"/>
        </w:rPr>
        <w:t xml:space="preserve">not </w:t>
      </w:r>
      <w:r>
        <w:rPr>
          <w:lang w:val="en-US"/>
        </w:rPr>
        <w:t xml:space="preserve">deflate such notions via an representationalist order of explanation (which is also provides a possible way for ‘deflation,’ if one argues that the phrase is to be explained in terms of what it represents, but that theoretical requirements for the thing to be instantiated are minimal). Instead, they </w:t>
      </w:r>
      <w:r w:rsidRPr="00844F0A">
        <w:rPr>
          <w:i/>
          <w:lang w:val="en-US"/>
        </w:rPr>
        <w:t>start</w:t>
      </w:r>
      <w:r>
        <w:rPr>
          <w:lang w:val="en-US"/>
        </w:rPr>
        <w:t xml:space="preserve"> with a non-representational explanation. Views that are deflationary in this sense are to be found e.g. in (</w:t>
      </w:r>
      <w:proofErr w:type="spellStart"/>
      <w:r>
        <w:rPr>
          <w:lang w:val="en-US"/>
        </w:rPr>
        <w:t>Brandom</w:t>
      </w:r>
      <w:proofErr w:type="spellEnd"/>
      <w:r>
        <w:rPr>
          <w:lang w:val="en-US"/>
        </w:rPr>
        <w:t xml:space="preserve"> </w:t>
      </w:r>
      <w:r>
        <w:rPr>
          <w:lang w:val="en-US"/>
        </w:rPr>
        <w:fldChar w:fldCharType="begin" w:fldLock="1"/>
      </w:r>
      <w:r>
        <w:rPr>
          <w:lang w:val="en-US"/>
        </w:rPr>
        <w:instrText>ADDIN CSL_CITATION { "citationItems" : [ { "id" : "ITEM-1", "itemData" : { "author" : [ { "dropping-particle" : "", "family" : "Brandom", "given" : "Robert", "non-dropping-particle" : "", "parse-names" : false, "suffix" : "" } ], "id" : "ITEM-1", "issued" : { "date-parts" : [ [ "1994" ] ] }, "publisher" : "Harvard University Press", "publisher-place" : "Cambridge MA", "title" : "Making it Explicit. Reasoning, Representing, and Discursive Commitment.", "type" : "book" }, "uris" : [ "http://www.mendeley.com/documents/?uuid=e56992a6-fac7-4db8-9a4d-c99764f67007" ] } ], "mendeley" : { "formattedCitation" : "(Brandom 1994)", "manualFormatting" : "1994", "plainTextFormattedCitation" : "(Brandom 1994)", "previouslyFormattedCitation" : "(Brandom 1994)" }, "properties" : { "noteIndex" : 9 }, "schema" : "https://github.com/citation-style-language/schema/raw/master/csl-citation.json" }</w:instrText>
      </w:r>
      <w:r>
        <w:rPr>
          <w:lang w:val="en-US"/>
        </w:rPr>
        <w:fldChar w:fldCharType="separate"/>
      </w:r>
      <w:r w:rsidRPr="008579C6">
        <w:rPr>
          <w:noProof/>
          <w:lang w:val="en-US"/>
        </w:rPr>
        <w:t>1994</w:t>
      </w:r>
      <w:r>
        <w:rPr>
          <w:lang w:val="en-US"/>
        </w:rPr>
        <w:fldChar w:fldCharType="end"/>
      </w:r>
      <w:r>
        <w:rPr>
          <w:lang w:val="en-US"/>
        </w:rPr>
        <w:t xml:space="preserve">; Field </w:t>
      </w:r>
      <w:r>
        <w:rPr>
          <w:lang w:val="en-US"/>
        </w:rPr>
        <w:fldChar w:fldCharType="begin" w:fldLock="1"/>
      </w:r>
      <w:r>
        <w:rPr>
          <w:lang w:val="en-US"/>
        </w:rPr>
        <w:instrText>ADDIN CSL_CITATION { "citationItems" : [ { "id" : "ITEM-1", "itemData" : { "author" : [ { "dropping-particle" : "", "family" : "Field", "given" : "Hartry", "non-dropping-particle" : "", "parse-names" : false, "suffix" : "" } ], "container-title" : "Mind", "id" : "ITEM-1", "issued" : { "date-parts" : [ [ "1994" ] ] }, "page" : "249-285", "title" : "Deflationist Views of Meaning and Content", "type" : "article-journal", "volume" : "103" }, "uris" : [ "http://www.mendeley.com/documents/?uuid=ec896c25-7684-4059-af5f-907519f9090d" ] } ], "mendeley" : { "formattedCitation" : "(Field 1994)", "manualFormatting" : "1994", "plainTextFormattedCitation" : "(Field 1994)", "previouslyFormattedCitation" : "(Field 1994)" }, "properties" : { "noteIndex" : 9 }, "schema" : "https://github.com/citation-style-language/schema/raw/master/csl-citation.json" }</w:instrText>
      </w:r>
      <w:r>
        <w:rPr>
          <w:lang w:val="en-US"/>
        </w:rPr>
        <w:fldChar w:fldCharType="separate"/>
      </w:r>
      <w:r w:rsidRPr="008579C6">
        <w:rPr>
          <w:noProof/>
          <w:lang w:val="en-US"/>
        </w:rPr>
        <w:t>1994</w:t>
      </w:r>
      <w:r>
        <w:rPr>
          <w:lang w:val="en-US"/>
        </w:rPr>
        <w:fldChar w:fldCharType="end"/>
      </w:r>
      <w:r>
        <w:rPr>
          <w:lang w:val="en-US"/>
        </w:rPr>
        <w:t xml:space="preserve">; </w:t>
      </w:r>
      <w:r w:rsidRPr="008579C6">
        <w:rPr>
          <w:noProof/>
          <w:lang w:val="en-US"/>
        </w:rPr>
        <w:t>Grover, Camp, and Belnap 1975</w:t>
      </w:r>
      <w:r>
        <w:rPr>
          <w:noProof/>
          <w:lang w:val="en-US"/>
        </w:rPr>
        <w:t xml:space="preserve">; </w:t>
      </w:r>
      <w:r>
        <w:rPr>
          <w:lang w:val="en-US"/>
        </w:rPr>
        <w:fldChar w:fldCharType="begin" w:fldLock="1"/>
      </w:r>
      <w:r>
        <w:rPr>
          <w:lang w:val="en-US"/>
        </w:rPr>
        <w:instrText>ADDIN CSL_CITATION { "citationItems" : [ { "id" : "ITEM-1", "itemData" : { "author" : [ { "dropping-particle" : "", "family" : "Horwich", "given" : "Paul", "non-dropping-particle" : "", "parse-names" : false, "suffix" : "" } ], "edition" : "Second", "id" : "ITEM-1", "issued" : { "date-parts" : [ [ "1998" ] ] }, "publisher" : "Oxford University Press", "publisher-place" : "Oxford", "title" : "Truth", "type" : "book" }, "uris" : [ "http://www.mendeley.com/documents/?uuid=faca634c-1626-4699-bc96-88d816a2a75e" ] } ], "mendeley" : { "formattedCitation" : "(Horwich 1998)", "manualFormatting" : "Horwich 1998b", "plainTextFormattedCitation" : "(Horwich 1998)", "previouslyFormattedCitation" : "(Horwich 1998)" }, "properties" : { "noteIndex" : 9 }, "schema" : "https://github.com/citation-style-language/schema/raw/master/csl-citation.json" }</w:instrText>
      </w:r>
      <w:r>
        <w:rPr>
          <w:lang w:val="en-US"/>
        </w:rPr>
        <w:fldChar w:fldCharType="separate"/>
      </w:r>
      <w:r>
        <w:rPr>
          <w:noProof/>
          <w:lang w:val="en-US"/>
        </w:rPr>
        <w:t xml:space="preserve">Horwich </w:t>
      </w:r>
      <w:r w:rsidRPr="008579C6">
        <w:rPr>
          <w:noProof/>
          <w:lang w:val="en-US"/>
        </w:rPr>
        <w:t>1998b</w:t>
      </w:r>
      <w:r>
        <w:rPr>
          <w:lang w:val="en-US"/>
        </w:rPr>
        <w:fldChar w:fldCharType="end"/>
      </w:r>
      <w:r>
        <w:rPr>
          <w:lang w:val="en-US"/>
        </w:rPr>
        <w:t xml:space="preserve">; </w:t>
      </w:r>
      <w:r>
        <w:rPr>
          <w:lang w:val="en-US"/>
        </w:rPr>
        <w:fldChar w:fldCharType="begin" w:fldLock="1"/>
      </w:r>
      <w:r>
        <w:rPr>
          <w:lang w:val="en-US"/>
        </w:rPr>
        <w:instrText>ADDIN CSL_CITATION { "citationItems" : [ { "id" : "ITEM-1", "itemData" : { "author" : [ { "dropping-particle" : "", "family" : "Price", "given" : "Huw", "non-dropping-particle" : "", "parse-names" : false, "suffix" : "" } ], "id" : "ITEM-1", "issued" : { "date-parts" : [ [ "1988" ] ] }, "publisher" : "Basil Blackwell", "publisher-place" : "Oxford", "title" : "Facts and the Function of Truth", "type" : "book" }, "uris" : [ "http://www.mendeley.com/documents/?uuid=acc41ea2-228b-4208-9836-7801706c4082" ] } ], "mendeley" : { "formattedCitation" : "(Price 1988)", "manualFormatting" : "Price 1988", "plainTextFormattedCitation" : "(Price 1988)", "previouslyFormattedCitation" : "(Price 1988)" }, "properties" : { "noteIndex" : 9 }, "schema" : "https://github.com/citation-style-language/schema/raw/master/csl-citation.json" }</w:instrText>
      </w:r>
      <w:r>
        <w:rPr>
          <w:lang w:val="en-US"/>
        </w:rPr>
        <w:fldChar w:fldCharType="separate"/>
      </w:r>
      <w:r w:rsidRPr="008579C6">
        <w:rPr>
          <w:noProof/>
          <w:lang w:val="en-US"/>
        </w:rPr>
        <w:t>Price 1988</w:t>
      </w:r>
      <w:r>
        <w:rPr>
          <w:lang w:val="en-US"/>
        </w:rPr>
        <w:fldChar w:fldCharType="end"/>
      </w:r>
      <w:r>
        <w:rPr>
          <w:lang w:val="en-US"/>
        </w:rPr>
        <w:t xml:space="preserve">; </w:t>
      </w:r>
      <w:r>
        <w:rPr>
          <w:lang w:val="en-US"/>
        </w:rPr>
        <w:fldChar w:fldCharType="begin" w:fldLock="1"/>
      </w:r>
      <w:r>
        <w:rPr>
          <w:lang w:val="en-US"/>
        </w:rPr>
        <w:instrText>ADDIN CSL_CITATION { "citationItems" : [ { "id" : "ITEM-1", "itemData" : { "author" : [ { "dropping-particle" : "", "family" : "Ramsey", "given" : "Frank", "non-dropping-particle" : "", "parse-names" : false, "suffix" : "" } ], "container-title" : "Proceedings of the Aristotelian Society", "id" : "ITEM-1", "issued" : { "date-parts" : [ [ "1927" ] ] }, "page" : "153-170", "title" : "Facts and Propositions", "type" : "article-journal", "volume" : "7" }, "uris" : [ "http://www.mendeley.com/documents/?uuid=d5592f08-13ed-4bb7-9e40-72fe318ed013" ] } ], "mendeley" : { "formattedCitation" : "(Ramsey 1927)", "manualFormatting" : "Ramsey 1927).", "plainTextFormattedCitation" : "(Ramsey 1927)", "previouslyFormattedCitation" : "(Ramsey 1927)" }, "properties" : { "noteIndex" : 9 }, "schema" : "https://github.com/citation-style-language/schema/raw/master/csl-citation.json" }</w:instrText>
      </w:r>
      <w:r>
        <w:rPr>
          <w:lang w:val="en-US"/>
        </w:rPr>
        <w:fldChar w:fldCharType="separate"/>
      </w:r>
      <w:r w:rsidRPr="00EB134E">
        <w:rPr>
          <w:noProof/>
          <w:lang w:val="en-US"/>
        </w:rPr>
        <w:t>Ramsey 1927</w:t>
      </w:r>
      <w:r>
        <w:rPr>
          <w:noProof/>
          <w:lang w:val="en-US"/>
        </w:rPr>
        <w:t>).</w:t>
      </w:r>
      <w:r>
        <w:rPr>
          <w:lang w:val="en-US"/>
        </w:rPr>
        <w:fldChar w:fldCharType="end"/>
      </w:r>
      <w:r>
        <w:rPr>
          <w:lang w:val="en-US"/>
        </w:rPr>
        <w:t xml:space="preserve"> Note that such views can, but need not deny that, for example, truth is a property (or reference a relation, etc.). However, they will use </w:t>
      </w:r>
      <w:r>
        <w:rPr>
          <w:i/>
          <w:lang w:val="en-US"/>
        </w:rPr>
        <w:t>their non-representational</w:t>
      </w:r>
      <w:r w:rsidRPr="00EB134E">
        <w:rPr>
          <w:i/>
          <w:lang w:val="en-US"/>
        </w:rPr>
        <w:t xml:space="preserve"> account</w:t>
      </w:r>
      <w:r>
        <w:rPr>
          <w:lang w:val="en-US"/>
        </w:rPr>
        <w:t xml:space="preserve"> to explain what it means to talk about that property (relation, etc.) in a way that doesn’t increase the metaphysical commitments of the account.</w:t>
      </w:r>
    </w:p>
  </w:endnote>
  <w:endnote w:id="12">
    <w:p w14:paraId="7BDF5312" w14:textId="3267AB75" w:rsidR="00FF0B8A" w:rsidRPr="0075403C" w:rsidRDefault="00FF0B8A" w:rsidP="0075403C">
      <w:pPr>
        <w:pStyle w:val="Footnotes"/>
        <w:rPr>
          <w:lang w:val="en-US"/>
        </w:rPr>
      </w:pPr>
      <w:r>
        <w:rPr>
          <w:rStyle w:val="Endnotenzeichen"/>
        </w:rPr>
        <w:endnoteRef/>
      </w:r>
      <w:r>
        <w:t xml:space="preserve"> </w:t>
      </w:r>
      <w:r>
        <w:rPr>
          <w:lang w:val="en-US"/>
        </w:rPr>
        <w:t xml:space="preserve">I explain how the account offered here also covers mental content in </w:t>
      </w:r>
      <w:r>
        <w:rPr>
          <w:lang w:val="en-US"/>
        </w:rPr>
        <w:fldChar w:fldCharType="begin" w:fldLock="1"/>
      </w:r>
      <w:r>
        <w:rPr>
          <w:lang w:val="en-US"/>
        </w:rPr>
        <w:instrText>ADDIN CSL_CITATION { "citationItems" : [ { "id" : "ITEM-1", "itemData" : { "author" : [ { "dropping-particle" : "", "family" : "K\u00f6hler", "given" : "Sebastian", "non-dropping-particle" : "", "parse-names" : false, "suffix" : "" } ], "container-title" : "The Journal of Philosophy", "id" : "ITEM-1", "issued" : { "date-parts" : [ [ "2017" ] ] }, "page" : "189-207", "title" : "Expressivism, Belief, And All That", "type" : "article-journal", "volume" : "114" }, "uris" : [ "http://www.mendeley.com/documents/?uuid=1f38591b-42aa-48e5-80e3-7857345710b5" ] } ], "mendeley" : { "formattedCitation" : "(K\u00f6hler 2017)", "manualFormatting" : "(K\u00f6hler, 2017)", "plainTextFormattedCitation" : "(K\u00f6hler 2017)", "previouslyFormattedCitation" : "(K\u00f6hler 2017)" }, "properties" : { "noteIndex" : 10 }, "schema" : "https://github.com/citation-style-language/schema/raw/master/csl-citation.json" }</w:instrText>
      </w:r>
      <w:r>
        <w:rPr>
          <w:lang w:val="en-US"/>
        </w:rPr>
        <w:fldChar w:fldCharType="separate"/>
      </w:r>
      <w:r w:rsidRPr="00B41C66">
        <w:rPr>
          <w:noProof/>
          <w:lang w:val="en-US"/>
        </w:rPr>
        <w:t>(Köhler</w:t>
      </w:r>
      <w:r>
        <w:rPr>
          <w:noProof/>
          <w:lang w:val="en-US"/>
        </w:rPr>
        <w:t>,</w:t>
      </w:r>
      <w:r w:rsidRPr="00B41C66">
        <w:rPr>
          <w:noProof/>
          <w:lang w:val="en-US"/>
        </w:rPr>
        <w:t xml:space="preserve"> 2017)</w:t>
      </w:r>
      <w:r>
        <w:rPr>
          <w:lang w:val="en-US"/>
        </w:rPr>
        <w:fldChar w:fldCharType="end"/>
      </w:r>
      <w:r>
        <w:rPr>
          <w:lang w:val="en-US"/>
        </w:rPr>
        <w:t>.</w:t>
      </w:r>
      <w:r w:rsidRPr="006904DC">
        <w:rPr>
          <w:lang w:val="en-US"/>
        </w:rPr>
        <w:t xml:space="preserve"> </w:t>
      </w:r>
      <w:r>
        <w:rPr>
          <w:lang w:val="en-US"/>
        </w:rPr>
        <w:t>There I argue that the account covers the content of all propositional attitudes and not only allows expressivists to hold that normative judgements are beliefs in normative propositions, but also that there are other propositional attitudes with normative propositions as their contents, such as e.g. desires.</w:t>
      </w:r>
    </w:p>
  </w:endnote>
  <w:endnote w:id="13">
    <w:p w14:paraId="4182C19D" w14:textId="77777777" w:rsidR="00FF0B8A" w:rsidRPr="0050384F" w:rsidRDefault="00FF0B8A" w:rsidP="0050384F">
      <w:pPr>
        <w:pStyle w:val="Footnotes"/>
        <w:rPr>
          <w:lang w:val="en-US"/>
        </w:rPr>
      </w:pPr>
      <w:r>
        <w:rPr>
          <w:rStyle w:val="Endnotenzeichen"/>
        </w:rPr>
        <w:endnoteRef/>
      </w:r>
      <w:r>
        <w:t xml:space="preserve"> </w:t>
      </w:r>
      <w:r w:rsidRPr="00D909D6">
        <w:rPr>
          <w:lang w:val="en-US"/>
        </w:rPr>
        <w:t xml:space="preserve">Blackburn </w:t>
      </w:r>
      <w:r w:rsidRPr="00D909D6">
        <w:rPr>
          <w:lang w:val="en-US"/>
        </w:rPr>
        <w:fldChar w:fldCharType="begin" w:fldLock="1"/>
      </w:r>
      <w:r>
        <w:rPr>
          <w:lang w:val="en-US"/>
        </w:rPr>
        <w:instrText>ADDIN CSL_CITATION { "citationItems" : [ { "id" : "ITEM-1", "itemData" : { "author" : [ { "dropping-particle" : "", "family" : "Gibbard", "given" : "Allan", "non-dropping-particle" : "", "parse-names" : false, "suffix" : "" } ], "id" : "ITEM-1", "issued" : { "date-parts" : [ [ "2003" ] ] }, "publisher" : "Harvard University Press", "publisher-place" : "Cambridge MA", "title" : "Thinking How to Live", "type" : "book" }, "uris" : [ "http://www.mendeley.com/documents/?uuid=107548d2-7dd9-48cf-98e9-ac03534f719a" ] } ], "mendeley" : { "formattedCitation" : "(Gibbard 2003)", "manualFormatting" : "(1998, 77-83)", "plainTextFormattedCitation" : "(Gibbard 2003)", "previouslyFormattedCitation" : "(Gibbard 2003)" }, "properties" : { "noteIndex" : 0 }, "schema" : "https://github.com/citation-style-language/schema/raw/master/csl-citation.json" }</w:instrText>
      </w:r>
      <w:r w:rsidRPr="00D909D6">
        <w:rPr>
          <w:lang w:val="en-US"/>
        </w:rPr>
        <w:fldChar w:fldCharType="separate"/>
      </w:r>
      <w:r>
        <w:rPr>
          <w:noProof/>
          <w:lang w:val="en-US"/>
        </w:rPr>
        <w:t>(1998,</w:t>
      </w:r>
      <w:r w:rsidRPr="00D909D6">
        <w:rPr>
          <w:noProof/>
          <w:lang w:val="en-US"/>
        </w:rPr>
        <w:t xml:space="preserve"> 77-83)</w:t>
      </w:r>
      <w:r w:rsidRPr="00D909D6">
        <w:rPr>
          <w:lang w:val="en-US"/>
        </w:rPr>
        <w:fldChar w:fldCharType="end"/>
      </w:r>
      <w:r>
        <w:rPr>
          <w:lang w:val="en-US"/>
        </w:rPr>
        <w:t xml:space="preserve"> and Gibbard (</w:t>
      </w:r>
      <w:r>
        <w:rPr>
          <w:lang w:val="en-US"/>
        </w:rPr>
        <w:fldChar w:fldCharType="begin" w:fldLock="1"/>
      </w:r>
      <w:r>
        <w:rPr>
          <w:lang w:val="en-US"/>
        </w:rPr>
        <w:instrText>ADDIN CSL_CITATION { "citationItems" : [ { "id" : "ITEM-1", "itemData" : { "author" : [ { "dropping-particle" : "", "family" : "Sellars", "given" : "Wilfrid", "non-dropping-particle" : "", "parse-names" : false, "suffix" : "" } ], "container-title" : "Synthese", "id" : "ITEM-1", "issued" : { "date-parts" : [ [ "1974" ] ] }, "page" : "417-437", "title" : "Meaning as Functional Classifications", "type" : "article-journal", "volume" : "27" }, "uris" : [ "http://www.mendeley.com/documents/?uuid=cf211c44-2585-48da-bd80-f048a9b7b23d" ] } ], "mendeley" : { "formattedCitation" : "(Sellars 1974)", "manualFormatting" : "2003", "plainTextFormattedCitation" : "(Sellars 1974)", "previouslyFormattedCitation" : "(Sellars 1974)" }, "properties" : { "noteIndex" : 0 }, "schema" : "https://github.com/citation-style-language/schema/raw/master/csl-citation.json" }</w:instrText>
      </w:r>
      <w:r>
        <w:rPr>
          <w:lang w:val="en-US"/>
        </w:rPr>
        <w:fldChar w:fldCharType="separate"/>
      </w:r>
      <w:r w:rsidRPr="006C0A7B">
        <w:rPr>
          <w:noProof/>
          <w:lang w:val="en-US"/>
        </w:rPr>
        <w:t>2003</w:t>
      </w:r>
      <w:r>
        <w:rPr>
          <w:lang w:val="en-US"/>
        </w:rPr>
        <w:fldChar w:fldCharType="end"/>
      </w:r>
      <w:r>
        <w:rPr>
          <w:lang w:val="en-US"/>
        </w:rPr>
        <w:t xml:space="preserve">, 180-196) have </w:t>
      </w:r>
      <w:r w:rsidRPr="00D909D6">
        <w:rPr>
          <w:lang w:val="en-US"/>
        </w:rPr>
        <w:t>suggested</w:t>
      </w:r>
      <w:r>
        <w:rPr>
          <w:lang w:val="en-US"/>
        </w:rPr>
        <w:t xml:space="preserve"> sympathies towards </w:t>
      </w:r>
      <w:r w:rsidRPr="00D909D6">
        <w:rPr>
          <w:lang w:val="en-US"/>
        </w:rPr>
        <w:t>deflationary account</w:t>
      </w:r>
      <w:r>
        <w:rPr>
          <w:lang w:val="en-US"/>
        </w:rPr>
        <w:t>s</w:t>
      </w:r>
      <w:r w:rsidRPr="00D909D6">
        <w:rPr>
          <w:lang w:val="en-US"/>
        </w:rPr>
        <w:t xml:space="preserve"> of propositions, but </w:t>
      </w:r>
      <w:r>
        <w:rPr>
          <w:lang w:val="en-US"/>
        </w:rPr>
        <w:t>neither</w:t>
      </w:r>
      <w:r w:rsidRPr="00D909D6">
        <w:rPr>
          <w:lang w:val="en-US"/>
        </w:rPr>
        <w:t xml:space="preserve"> has provided </w:t>
      </w:r>
      <w:r>
        <w:rPr>
          <w:lang w:val="en-US"/>
        </w:rPr>
        <w:t xml:space="preserve">the details of such </w:t>
      </w:r>
      <w:r w:rsidRPr="00D909D6">
        <w:rPr>
          <w:lang w:val="en-US"/>
        </w:rPr>
        <w:t>an account or how it would fit with expressivism.</w:t>
      </w:r>
    </w:p>
  </w:endnote>
  <w:endnote w:id="14">
    <w:p w14:paraId="5E85321D" w14:textId="00760F5A" w:rsidR="00FF0B8A" w:rsidRPr="003D0E32" w:rsidRDefault="00FF0B8A" w:rsidP="00A65F94">
      <w:pPr>
        <w:pStyle w:val="Footnotes"/>
        <w:ind w:left="720" w:hanging="720"/>
        <w:rPr>
          <w:lang w:val="en-US"/>
        </w:rPr>
      </w:pPr>
      <w:r>
        <w:rPr>
          <w:rStyle w:val="Endnotenzeichen"/>
        </w:rPr>
        <w:endnoteRef/>
      </w:r>
      <w:r>
        <w:t xml:space="preserve"> For reasons of simplicity I omit the time parameter here and in what follows.</w:t>
      </w:r>
    </w:p>
  </w:endnote>
  <w:endnote w:id="15">
    <w:p w14:paraId="504A896A" w14:textId="77777777" w:rsidR="00FF0B8A" w:rsidRPr="0050384F" w:rsidRDefault="00FF0B8A" w:rsidP="0050384F">
      <w:pPr>
        <w:pStyle w:val="Footnotes"/>
        <w:rPr>
          <w:lang w:val="en-US"/>
        </w:rPr>
      </w:pPr>
      <w:r>
        <w:rPr>
          <w:rStyle w:val="Endnotenzeichen"/>
        </w:rPr>
        <w:endnoteRef/>
      </w:r>
      <w:r>
        <w:t xml:space="preserve"> </w:t>
      </w:r>
      <w:r w:rsidRPr="0079644B">
        <w:rPr>
          <w:shd w:val="clear" w:color="auto" w:fill="FFFFFF"/>
        </w:rPr>
        <w:t>Compare: a pro-</w:t>
      </w:r>
      <w:proofErr w:type="spellStart"/>
      <w:r w:rsidRPr="0079644B">
        <w:rPr>
          <w:shd w:val="clear" w:color="auto" w:fill="FFFFFF"/>
        </w:rPr>
        <w:t>sententialist</w:t>
      </w:r>
      <w:proofErr w:type="spellEnd"/>
      <w:r w:rsidRPr="0079644B">
        <w:rPr>
          <w:shd w:val="clear" w:color="auto" w:fill="FFFFFF"/>
        </w:rPr>
        <w:t xml:space="preserve"> theory of truth</w:t>
      </w:r>
      <w:r>
        <w:rPr>
          <w:shd w:val="clear" w:color="auto" w:fill="FFFFFF"/>
        </w:rPr>
        <w:t xml:space="preserve"> </w:t>
      </w:r>
      <w:r>
        <w:rPr>
          <w:shd w:val="clear" w:color="auto" w:fill="FFFFFF"/>
        </w:rPr>
        <w:fldChar w:fldCharType="begin" w:fldLock="1"/>
      </w:r>
      <w:r>
        <w:rPr>
          <w:shd w:val="clear" w:color="auto" w:fill="FFFFFF"/>
        </w:rPr>
        <w:instrText>ADDIN CSL_CITATION { "citationItems" : [ { "id" : "ITEM-1", "itemData" : { "DOI" : "10.1007/BF01209340", "ISSN" : "00318116", "abstract" : "MOST THEORIES OF TRUTH ASSUME A STANDARD ANALYSIS OF SENTENCES CONTAINING 'IS TRUE': 'X IS TRUE' IS ANALYZED INTO A SUBJECT \"X\" AND A PREDICATE 'IS TRUE'; 'IS TRUE' IS PROPERTY ASCRIBING. WE PRESENT AN ALTERNATIVE: 'IS TRUE' IS A FRAGMENT OF A PROSENTENCE IN THE \"LAZINESS\" CASES, 'THAT IS TRUE', AND IN THE QUANTIFICATIONAL, 'IT IS TRUE'. WE EXPLAIN WHAT PROSENTENCES ARE, ANTICIPATE OBJECTIONS, AND EXPLORE THE THEORY'S PHILOSOPHICAL CONSEQUENCES. WE ARGUE THAT OUR THEORY PROVIDES INDEPENDENT INSIGHT INTO THE ROLE OF TRUTH LOCUTIONS, AND EXPLAINS A WIDE RANGE OF INSIGHTS PHILOSOPHERS HAVE HAD ABOUT TRUTH.", "author" : [ { "dropping-particle" : "", "family" : "Grover", "given" : "Dorothy L.", "non-dropping-particle" : "", "parse-names" : false, "suffix" : "" }, { "dropping-particle" : "", "family" : "Camp", "given" : "Joseph L.", "non-dropping-particle" : "", "parse-names" : false, "suffix" : "" }, { "dropping-particle" : "", "family" : "Belnap", "given" : "Nuel D.", "non-dropping-particle" : "", "parse-names" : false, "suffix" : "" } ], "container-title" : "Philosophical Studies", "id" : "ITEM-1", "issue" : "2", "issued" : { "date-parts" : [ [ "1975" ] ] }, "page" : "73-125", "title" : "A prosentential theory of truth", "type" : "article-journal", "volume" : "27" }, "uris" : [ "http://www.mendeley.com/documents/?uuid=bc187c0f-bccb-4b5e-b61f-b4914de310c9" ] } ], "mendeley" : { "formattedCitation" : "(Grover, Camp, and Belnap 1975)", "manualFormatting" : "(e.g. [Grover, Camp, &amp; Belnap, 1975])", "plainTextFormattedCitation" : "(Grover, Camp, and Belnap 1975)", "previouslyFormattedCitation" : "(Grover, Camp, and Belnap 1975)" }, "properties" : { "noteIndex" : 0 }, "schema" : "https://github.com/citation-style-language/schema/raw/master/csl-citation.json" }</w:instrText>
      </w:r>
      <w:r>
        <w:rPr>
          <w:shd w:val="clear" w:color="auto" w:fill="FFFFFF"/>
        </w:rPr>
        <w:fldChar w:fldCharType="separate"/>
      </w:r>
      <w:r w:rsidRPr="0079644B">
        <w:rPr>
          <w:noProof/>
          <w:shd w:val="clear" w:color="auto" w:fill="FFFFFF"/>
        </w:rPr>
        <w:t>(</w:t>
      </w:r>
      <w:r>
        <w:rPr>
          <w:noProof/>
          <w:shd w:val="clear" w:color="auto" w:fill="FFFFFF"/>
        </w:rPr>
        <w:t>e.g. [</w:t>
      </w:r>
      <w:r w:rsidRPr="0079644B">
        <w:rPr>
          <w:noProof/>
          <w:shd w:val="clear" w:color="auto" w:fill="FFFFFF"/>
        </w:rPr>
        <w:t>Grover, Camp, &amp; Belnap, 1975</w:t>
      </w:r>
      <w:r>
        <w:rPr>
          <w:noProof/>
          <w:shd w:val="clear" w:color="auto" w:fill="FFFFFF"/>
        </w:rPr>
        <w:t>]</w:t>
      </w:r>
      <w:r w:rsidRPr="0079644B">
        <w:rPr>
          <w:noProof/>
          <w:shd w:val="clear" w:color="auto" w:fill="FFFFFF"/>
        </w:rPr>
        <w:t>)</w:t>
      </w:r>
      <w:r>
        <w:rPr>
          <w:shd w:val="clear" w:color="auto" w:fill="FFFFFF"/>
        </w:rPr>
        <w:fldChar w:fldCharType="end"/>
      </w:r>
      <w:r w:rsidRPr="0079644B">
        <w:rPr>
          <w:shd w:val="clear" w:color="auto" w:fill="FFFFFF"/>
        </w:rPr>
        <w:t xml:space="preserve"> holds that there is a relation between the truth-predicate and some entity, but it does not hold that this entity </w:t>
      </w:r>
      <w:r w:rsidRPr="0079644B">
        <w:rPr>
          <w:i/>
          <w:shd w:val="clear" w:color="auto" w:fill="FFFFFF"/>
        </w:rPr>
        <w:t xml:space="preserve">is </w:t>
      </w:r>
      <w:r>
        <w:rPr>
          <w:shd w:val="clear" w:color="auto" w:fill="FFFFFF"/>
        </w:rPr>
        <w:t>truth and so invokes a different relation to</w:t>
      </w:r>
      <w:r w:rsidRPr="0079644B">
        <w:rPr>
          <w:shd w:val="clear" w:color="auto" w:fill="FFFFFF"/>
        </w:rPr>
        <w:t xml:space="preserve"> the one that would be employed by a representationalist about truth.</w:t>
      </w:r>
    </w:p>
  </w:endnote>
  <w:endnote w:id="16">
    <w:p w14:paraId="7A8574E3" w14:textId="478C580B" w:rsidR="00FF0B8A" w:rsidRPr="0091183B" w:rsidRDefault="00FF0B8A" w:rsidP="00E84E64">
      <w:pPr>
        <w:pStyle w:val="Footnotes"/>
        <w:rPr>
          <w:lang w:val="en-US"/>
        </w:rPr>
      </w:pPr>
      <w:r>
        <w:rPr>
          <w:rStyle w:val="Endnotenzeichen"/>
        </w:rPr>
        <w:endnoteRef/>
      </w:r>
      <w:r>
        <w:t xml:space="preserve"> Note that this further step requires us to endorse a deflationary account of </w:t>
      </w:r>
      <w:r>
        <w:rPr>
          <w:i/>
        </w:rPr>
        <w:t>reference</w:t>
      </w:r>
      <w:r>
        <w:t xml:space="preserve"> for the account not to collapse into a form of </w:t>
      </w:r>
      <w:proofErr w:type="spellStart"/>
      <w:r>
        <w:rPr>
          <w:i/>
        </w:rPr>
        <w:t>fictionalism</w:t>
      </w:r>
      <w:proofErr w:type="spellEnd"/>
      <w:r>
        <w:rPr>
          <w:i/>
        </w:rPr>
        <w:t xml:space="preserve">. </w:t>
      </w:r>
      <w:r>
        <w:t xml:space="preserve">Note also, that this step is not </w:t>
      </w:r>
      <w:r>
        <w:rPr>
          <w:i/>
        </w:rPr>
        <w:t xml:space="preserve">required </w:t>
      </w:r>
      <w:r>
        <w:t xml:space="preserve">by the </w:t>
      </w:r>
      <w:proofErr w:type="spellStart"/>
      <w:r>
        <w:t>Sellarsian</w:t>
      </w:r>
      <w:proofErr w:type="spellEnd"/>
      <w:r>
        <w:t xml:space="preserve"> account. What I’ve said before only shows that on the </w:t>
      </w:r>
      <w:proofErr w:type="spellStart"/>
      <w:r>
        <w:t>Sellarsian</w:t>
      </w:r>
      <w:proofErr w:type="spellEnd"/>
      <w:r>
        <w:t xml:space="preserve"> account, </w:t>
      </w:r>
      <w:r>
        <w:rPr>
          <w:i/>
        </w:rPr>
        <w:t>that-</w:t>
      </w:r>
      <w:r>
        <w:t xml:space="preserve">clauses legitimately behave in a </w:t>
      </w:r>
      <w:r w:rsidRPr="00E84E64">
        <w:rPr>
          <w:i/>
        </w:rPr>
        <w:t>syntactic</w:t>
      </w:r>
      <w:r>
        <w:t xml:space="preserve"> manner like referential terms. This view is compatible with holding that </w:t>
      </w:r>
      <w:r>
        <w:rPr>
          <w:i/>
        </w:rPr>
        <w:t>that-</w:t>
      </w:r>
      <w:r>
        <w:t xml:space="preserve">clauses do not in fact refer to anything – that the surface features of language are deceiving in this case. This would be a deflationary account of </w:t>
      </w:r>
      <w:r>
        <w:rPr>
          <w:i/>
        </w:rPr>
        <w:t>that-</w:t>
      </w:r>
      <w:r>
        <w:t>clauses, but not, strictly speaking, of propositional contents.</w:t>
      </w:r>
    </w:p>
  </w:endnote>
  <w:endnote w:id="17">
    <w:p w14:paraId="65D1BDCD" w14:textId="3075452B" w:rsidR="00FF0B8A" w:rsidRPr="004334B1" w:rsidRDefault="00FF0B8A" w:rsidP="004334B1">
      <w:pPr>
        <w:pStyle w:val="Footnotes"/>
        <w:rPr>
          <w:u w:val="single"/>
          <w:shd w:val="clear" w:color="auto" w:fill="FFFFFF"/>
        </w:rPr>
      </w:pPr>
      <w:r>
        <w:rPr>
          <w:rStyle w:val="Endnotenzeichen"/>
        </w:rPr>
        <w:endnoteRef/>
      </w:r>
      <w:r>
        <w:t xml:space="preserve"> </w:t>
      </w:r>
      <w:r>
        <w:rPr>
          <w:shd w:val="clear" w:color="auto" w:fill="FFFFFF"/>
        </w:rPr>
        <w:t xml:space="preserve">Some readers might wonder what kind of compositional semantics for ‘means that’ fits with the </w:t>
      </w:r>
      <w:proofErr w:type="spellStart"/>
      <w:r>
        <w:rPr>
          <w:shd w:val="clear" w:color="auto" w:fill="FFFFFF"/>
        </w:rPr>
        <w:t>Sellarsian</w:t>
      </w:r>
      <w:proofErr w:type="spellEnd"/>
      <w:r>
        <w:rPr>
          <w:shd w:val="clear" w:color="auto" w:fill="FFFFFF"/>
        </w:rPr>
        <w:t xml:space="preserve"> account. First of all I should highlight that the </w:t>
      </w:r>
      <w:proofErr w:type="spellStart"/>
      <w:r>
        <w:rPr>
          <w:shd w:val="clear" w:color="auto" w:fill="FFFFFF"/>
        </w:rPr>
        <w:t>Sellarsian</w:t>
      </w:r>
      <w:proofErr w:type="spellEnd"/>
      <w:r>
        <w:rPr>
          <w:shd w:val="clear" w:color="auto" w:fill="FFFFFF"/>
        </w:rPr>
        <w:t xml:space="preserve"> account itself should be understood as a </w:t>
      </w:r>
      <w:r>
        <w:rPr>
          <w:i/>
          <w:shd w:val="clear" w:color="auto" w:fill="FFFFFF"/>
        </w:rPr>
        <w:t>meta-</w:t>
      </w:r>
      <w:r>
        <w:rPr>
          <w:shd w:val="clear" w:color="auto" w:fill="FFFFFF"/>
        </w:rPr>
        <w:t xml:space="preserve">semantic account of </w:t>
      </w:r>
      <w:r>
        <w:rPr>
          <w:i/>
          <w:shd w:val="clear" w:color="auto" w:fill="FFFFFF"/>
        </w:rPr>
        <w:t>that</w:t>
      </w:r>
      <w:r>
        <w:rPr>
          <w:shd w:val="clear" w:color="auto" w:fill="FFFFFF"/>
        </w:rPr>
        <w:t xml:space="preserve">-clauses, as well as of ‘means.’ Even so, the </w:t>
      </w:r>
      <w:proofErr w:type="spellStart"/>
      <w:r>
        <w:rPr>
          <w:shd w:val="clear" w:color="auto" w:fill="FFFFFF"/>
        </w:rPr>
        <w:t>Sellarsian</w:t>
      </w:r>
      <w:proofErr w:type="spellEnd"/>
      <w:r>
        <w:rPr>
          <w:shd w:val="clear" w:color="auto" w:fill="FFFFFF"/>
        </w:rPr>
        <w:t xml:space="preserve"> account might itself have certain implications for semantics, depending on how we spell it out. For example, on </w:t>
      </w:r>
      <w:proofErr w:type="spellStart"/>
      <w:r>
        <w:rPr>
          <w:shd w:val="clear" w:color="auto" w:fill="FFFFFF"/>
        </w:rPr>
        <w:t>Sellars</w:t>
      </w:r>
      <w:proofErr w:type="spellEnd"/>
      <w:r>
        <w:rPr>
          <w:shd w:val="clear" w:color="auto" w:fill="FFFFFF"/>
        </w:rPr>
        <w:t xml:space="preserve">’ original account of meaning-attributions, the </w:t>
      </w:r>
      <w:r>
        <w:rPr>
          <w:i/>
          <w:shd w:val="clear" w:color="auto" w:fill="FFFFFF"/>
        </w:rPr>
        <w:t>that-</w:t>
      </w:r>
      <w:r>
        <w:rPr>
          <w:shd w:val="clear" w:color="auto" w:fill="FFFFFF"/>
        </w:rPr>
        <w:t xml:space="preserve">clauses would be an indexical predicate and ‘means’ a specialized form of the copula. In this case </w:t>
      </w:r>
      <w:r>
        <w:rPr>
          <w:i/>
          <w:shd w:val="clear" w:color="auto" w:fill="FFFFFF"/>
        </w:rPr>
        <w:t>that-</w:t>
      </w:r>
      <w:r>
        <w:rPr>
          <w:shd w:val="clear" w:color="auto" w:fill="FFFFFF"/>
        </w:rPr>
        <w:t xml:space="preserve">clauses would have to be accounted for </w:t>
      </w:r>
      <w:r>
        <w:rPr>
          <w:i/>
          <w:shd w:val="clear" w:color="auto" w:fill="FFFFFF"/>
        </w:rPr>
        <w:t>in semantics</w:t>
      </w:r>
      <w:r>
        <w:rPr>
          <w:shd w:val="clear" w:color="auto" w:fill="FFFFFF"/>
        </w:rPr>
        <w:t xml:space="preserve"> via extensions. However, if we follow some of my suggestions here as to how </w:t>
      </w:r>
      <w:r>
        <w:rPr>
          <w:i/>
          <w:shd w:val="clear" w:color="auto" w:fill="FFFFFF"/>
        </w:rPr>
        <w:t>that-</w:t>
      </w:r>
      <w:r>
        <w:rPr>
          <w:shd w:val="clear" w:color="auto" w:fill="FFFFFF"/>
        </w:rPr>
        <w:t xml:space="preserve">clauses function syntactically and how propositions might fit into the </w:t>
      </w:r>
      <w:proofErr w:type="spellStart"/>
      <w:r>
        <w:rPr>
          <w:shd w:val="clear" w:color="auto" w:fill="FFFFFF"/>
        </w:rPr>
        <w:t>Sellarsian</w:t>
      </w:r>
      <w:proofErr w:type="spellEnd"/>
      <w:r>
        <w:rPr>
          <w:shd w:val="clear" w:color="auto" w:fill="FFFFFF"/>
        </w:rPr>
        <w:t xml:space="preserve"> account, </w:t>
      </w:r>
      <w:r>
        <w:rPr>
          <w:i/>
          <w:shd w:val="clear" w:color="auto" w:fill="FFFFFF"/>
        </w:rPr>
        <w:t>that-</w:t>
      </w:r>
      <w:r>
        <w:rPr>
          <w:shd w:val="clear" w:color="auto" w:fill="FFFFFF"/>
        </w:rPr>
        <w:t xml:space="preserve">clauses would be singular terms and ‘means’ a relational term. In this case, </w:t>
      </w:r>
      <w:r>
        <w:rPr>
          <w:i/>
          <w:shd w:val="clear" w:color="auto" w:fill="FFFFFF"/>
        </w:rPr>
        <w:t>that-</w:t>
      </w:r>
      <w:r>
        <w:rPr>
          <w:shd w:val="clear" w:color="auto" w:fill="FFFFFF"/>
        </w:rPr>
        <w:t xml:space="preserve">clauses would require a referent. While the question which of these approaches we should endorse is important for further research, it is not a question that I will be concerned with here. It seems to me, though, that the availability of these options shows that the account could plausibly be compatible with different approaches to the compositionality of ‘means </w:t>
      </w:r>
      <w:r>
        <w:rPr>
          <w:i/>
          <w:shd w:val="clear" w:color="auto" w:fill="FFFFFF"/>
        </w:rPr>
        <w:t>that</w:t>
      </w:r>
      <w:r>
        <w:rPr>
          <w:shd w:val="clear" w:color="auto" w:fill="FFFFFF"/>
        </w:rPr>
        <w:t xml:space="preserve">’ depending on the further commitments one will want to endorse regarding </w:t>
      </w:r>
      <w:r>
        <w:rPr>
          <w:i/>
          <w:shd w:val="clear" w:color="auto" w:fill="FFFFFF"/>
        </w:rPr>
        <w:t>that-</w:t>
      </w:r>
      <w:r>
        <w:rPr>
          <w:shd w:val="clear" w:color="auto" w:fill="FFFFFF"/>
        </w:rPr>
        <w:t xml:space="preserve">clauses. Note, though, that in both cases, a </w:t>
      </w:r>
      <w:r w:rsidRPr="00887F66">
        <w:rPr>
          <w:i/>
          <w:shd w:val="clear" w:color="auto" w:fill="FFFFFF"/>
        </w:rPr>
        <w:t>deflationary</w:t>
      </w:r>
      <w:r>
        <w:rPr>
          <w:shd w:val="clear" w:color="auto" w:fill="FFFFFF"/>
        </w:rPr>
        <w:t xml:space="preserve"> account of </w:t>
      </w:r>
      <w:r>
        <w:rPr>
          <w:i/>
          <w:shd w:val="clear" w:color="auto" w:fill="FFFFFF"/>
        </w:rPr>
        <w:t>that-</w:t>
      </w:r>
      <w:r>
        <w:rPr>
          <w:shd w:val="clear" w:color="auto" w:fill="FFFFFF"/>
        </w:rPr>
        <w:t>clauses will require to deflate further notions (e.g. ‘extension’ and ‘reference’ in the cases above). I do not take this to be a problem in the context of my investigation, though, as an expressivist who wants his account to fit with truth-conditional semantics will need those anyways. I’d like to thank an anonymous referee for drawing me out on this issue.</w:t>
      </w:r>
    </w:p>
  </w:endnote>
  <w:endnote w:id="18">
    <w:p w14:paraId="56867821" w14:textId="77777777" w:rsidR="00FF0B8A" w:rsidRPr="0050384F" w:rsidRDefault="00FF0B8A" w:rsidP="008756AE">
      <w:pPr>
        <w:pStyle w:val="Footnotes"/>
        <w:rPr>
          <w:lang w:val="en-US"/>
        </w:rPr>
      </w:pPr>
      <w:r>
        <w:rPr>
          <w:rStyle w:val="Endnotenzeichen"/>
        </w:rPr>
        <w:endnoteRef/>
      </w:r>
      <w:r>
        <w:t xml:space="preserve"> </w:t>
      </w:r>
      <w:r>
        <w:rPr>
          <w:shd w:val="clear" w:color="auto" w:fill="FFFFFF"/>
        </w:rPr>
        <w:t xml:space="preserve">Proponents of this view are e.g. Ned Block </w:t>
      </w:r>
      <w:r>
        <w:rPr>
          <w:shd w:val="clear" w:color="auto" w:fill="FFFFFF"/>
        </w:rPr>
        <w:fldChar w:fldCharType="begin" w:fldLock="1"/>
      </w:r>
      <w:r>
        <w:rPr>
          <w:shd w:val="clear" w:color="auto" w:fill="FFFFFF"/>
        </w:rPr>
        <w:instrText>ADDIN CSL_CITATION { "citationItems" : [ { "id" : "ITEM-1", "itemData" : { "author" : [ { "dropping-particle" : "", "family" : "Block", "given" : "Ned", "non-dropping-particle" : "", "parse-names" : false, "suffix" : "" } ], "container-title" : "Midwest Studies in Philosophy", "id" : "ITEM-1", "issued" : { "date-parts" : [ [ "1986" ] ] }, "page" : "615-678", "title" : "Advertisement for a Semantics for Psychology", "type" : "article-journal", "volume" : "10" }, "uris" : [ "http://www.mendeley.com/documents/?uuid=fc3aaa79-43c5-4e8c-ad38-7801d4fdbb59" ] } ], "mendeley" : { "formattedCitation" : "(Block 1986)", "manualFormatting" : "(1986)", "plainTextFormattedCitation" : "(Block 1986)", "previouslyFormattedCitation" : "(Block 1986)" }, "properties" : { "noteIndex" : 0 }, "schema" : "https://github.com/citation-style-language/schema/raw/master/csl-citation.json" }</w:instrText>
      </w:r>
      <w:r>
        <w:rPr>
          <w:shd w:val="clear" w:color="auto" w:fill="FFFFFF"/>
        </w:rPr>
        <w:fldChar w:fldCharType="separate"/>
      </w:r>
      <w:r>
        <w:rPr>
          <w:noProof/>
          <w:shd w:val="clear" w:color="auto" w:fill="FFFFFF"/>
        </w:rPr>
        <w:t>(</w:t>
      </w:r>
      <w:r w:rsidRPr="00320CAE">
        <w:rPr>
          <w:noProof/>
          <w:shd w:val="clear" w:color="auto" w:fill="FFFFFF"/>
        </w:rPr>
        <w:t>1986)</w:t>
      </w:r>
      <w:r>
        <w:rPr>
          <w:shd w:val="clear" w:color="auto" w:fill="FFFFFF"/>
        </w:rPr>
        <w:fldChar w:fldCharType="end"/>
      </w:r>
      <w:r>
        <w:rPr>
          <w:shd w:val="clear" w:color="auto" w:fill="FFFFFF"/>
        </w:rPr>
        <w:t xml:space="preserve">, </w:t>
      </w:r>
      <w:proofErr w:type="spellStart"/>
      <w:r>
        <w:rPr>
          <w:shd w:val="clear" w:color="auto" w:fill="FFFFFF"/>
        </w:rPr>
        <w:t>Hartry</w:t>
      </w:r>
      <w:proofErr w:type="spellEnd"/>
      <w:r>
        <w:rPr>
          <w:shd w:val="clear" w:color="auto" w:fill="FFFFFF"/>
        </w:rPr>
        <w:t xml:space="preserve"> Field </w:t>
      </w:r>
      <w:r>
        <w:rPr>
          <w:shd w:val="clear" w:color="auto" w:fill="FFFFFF"/>
        </w:rPr>
        <w:fldChar w:fldCharType="begin" w:fldLock="1"/>
      </w:r>
      <w:r>
        <w:rPr>
          <w:shd w:val="clear" w:color="auto" w:fill="FFFFFF"/>
        </w:rPr>
        <w:instrText>ADDIN CSL_CITATION { "citationItems" : [ { "id" : "ITEM-1", "itemData" : { "DOI" : "10.1007/BF00160888", "ISSN" : "01650106", "author" : [ { "dropping-particle" : "", "family" : "Field", "given" : "Hartry", "non-dropping-particle" : "", "parse-names" : false, "suffix" : "" } ], "container-title" : "Erkenntnis", "id" : "ITEM-1", "issued" : { "date-parts" : [ [ "1978" ] ] }, "page" : "9-61", "title" : "Mental Representation", "type" : "article-journal", "volume" : "13" }, "uris" : [ "http://www.mendeley.com/documents/?uuid=81c8ace8-ff11-4529-8347-3747ffe88304" ] } ], "mendeley" : { "formattedCitation" : "(Field 1978)", "manualFormatting" : "(1978)", "plainTextFormattedCitation" : "(Field 1978)", "previouslyFormattedCitation" : "(Field 1978)" }, "properties" : { "noteIndex" : 0 }, "schema" : "https://github.com/citation-style-language/schema/raw/master/csl-citation.json" }</w:instrText>
      </w:r>
      <w:r>
        <w:rPr>
          <w:shd w:val="clear" w:color="auto" w:fill="FFFFFF"/>
        </w:rPr>
        <w:fldChar w:fldCharType="separate"/>
      </w:r>
      <w:r>
        <w:rPr>
          <w:noProof/>
          <w:shd w:val="clear" w:color="auto" w:fill="FFFFFF"/>
        </w:rPr>
        <w:t>(</w:t>
      </w:r>
      <w:r w:rsidRPr="00320CAE">
        <w:rPr>
          <w:noProof/>
          <w:shd w:val="clear" w:color="auto" w:fill="FFFFFF"/>
        </w:rPr>
        <w:t>1978)</w:t>
      </w:r>
      <w:r>
        <w:rPr>
          <w:shd w:val="clear" w:color="auto" w:fill="FFFFFF"/>
        </w:rPr>
        <w:fldChar w:fldCharType="end"/>
      </w:r>
      <w:r>
        <w:t>,</w:t>
      </w:r>
      <w:r>
        <w:rPr>
          <w:shd w:val="clear" w:color="auto" w:fill="FFFFFF"/>
        </w:rPr>
        <w:t xml:space="preserve"> and Gilbert Harman </w:t>
      </w:r>
      <w:r>
        <w:rPr>
          <w:shd w:val="clear" w:color="auto" w:fill="FFFFFF"/>
        </w:rPr>
        <w:fldChar w:fldCharType="begin" w:fldLock="1"/>
      </w:r>
      <w:r>
        <w:rPr>
          <w:shd w:val="clear" w:color="auto" w:fill="FFFFFF"/>
        </w:rPr>
        <w:instrText>ADDIN CSL_CITATION { "citationItems" : [ { "id" : "ITEM-1", "itemData" : { "author" : [ { "dropping-particle" : "", "family" : "Harman", "given" : "Gilbert", "non-dropping-particle" : "", "parse-names" : false, "suffix" : "" } ], "container-title" : "Reasoning, Meaning, and Mind", "editor" : [ { "dropping-particle" : "", "family" : "Harman", "given" : "Gilbert", "non-dropping-particle" : "", "parse-names" : false, "suffix" : "" } ], "id" : "ITEM-1", "issued" : { "date-parts" : [ [ "1999" ] ] }, "page" : "207-232", "publisher" : "Oxford University Press", "publisher-place" : "Oxford", "title" : "(Nonsolipsistic) Conceptual Role Semantics", "type" : "chapter" }, "uris" : [ "http://www.mendeley.com/documents/?uuid=ca786cd3-6f95-4a14-b041-bd185b7cf7cd" ] } ], "mendeley" : { "formattedCitation" : "(Harman 1999)", "manualFormatting" : "(1999)", "plainTextFormattedCitation" : "(Harman 1999)", "previouslyFormattedCitation" : "(Harman 1999)" }, "properties" : { "noteIndex" : 0 }, "schema" : "https://github.com/citation-style-language/schema/raw/master/csl-citation.json" }</w:instrText>
      </w:r>
      <w:r>
        <w:rPr>
          <w:shd w:val="clear" w:color="auto" w:fill="FFFFFF"/>
        </w:rPr>
        <w:fldChar w:fldCharType="separate"/>
      </w:r>
      <w:r>
        <w:rPr>
          <w:noProof/>
          <w:shd w:val="clear" w:color="auto" w:fill="FFFFFF"/>
        </w:rPr>
        <w:t>(</w:t>
      </w:r>
      <w:r w:rsidRPr="00320CAE">
        <w:rPr>
          <w:noProof/>
          <w:shd w:val="clear" w:color="auto" w:fill="FFFFFF"/>
        </w:rPr>
        <w:t>1999)</w:t>
      </w:r>
      <w:r>
        <w:rPr>
          <w:shd w:val="clear" w:color="auto" w:fill="FFFFFF"/>
        </w:rPr>
        <w:fldChar w:fldCharType="end"/>
      </w:r>
      <w:r>
        <w:rPr>
          <w:shd w:val="clear" w:color="auto" w:fill="FFFFFF"/>
        </w:rPr>
        <w:t xml:space="preserve">. It is related to </w:t>
      </w:r>
      <w:proofErr w:type="spellStart"/>
      <w:r>
        <w:rPr>
          <w:shd w:val="clear" w:color="auto" w:fill="FFFFFF"/>
        </w:rPr>
        <w:t>inferentialism</w:t>
      </w:r>
      <w:proofErr w:type="spellEnd"/>
      <w:r>
        <w:rPr>
          <w:shd w:val="clear" w:color="auto" w:fill="FFFFFF"/>
        </w:rPr>
        <w:t xml:space="preserve"> in that both emphasize role for content, but differs from </w:t>
      </w:r>
      <w:proofErr w:type="spellStart"/>
      <w:r>
        <w:rPr>
          <w:shd w:val="clear" w:color="auto" w:fill="FFFFFF"/>
        </w:rPr>
        <w:t>inferentialism</w:t>
      </w:r>
      <w:proofErr w:type="spellEnd"/>
      <w:r>
        <w:rPr>
          <w:shd w:val="clear" w:color="auto" w:fill="FFFFFF"/>
        </w:rPr>
        <w:t xml:space="preserve"> in that it emphasizes causal-functional, rather than inferential role (Robert </w:t>
      </w:r>
      <w:proofErr w:type="spellStart"/>
      <w:r>
        <w:rPr>
          <w:shd w:val="clear" w:color="auto" w:fill="FFFFFF"/>
        </w:rPr>
        <w:t>Brandom</w:t>
      </w:r>
      <w:proofErr w:type="spellEnd"/>
      <w:r>
        <w:rPr>
          <w:shd w:val="clear" w:color="auto" w:fill="FFFFFF"/>
        </w:rPr>
        <w:t xml:space="preserve"> </w:t>
      </w:r>
      <w:r>
        <w:rPr>
          <w:shd w:val="clear" w:color="auto" w:fill="FFFFFF"/>
        </w:rPr>
        <w:fldChar w:fldCharType="begin" w:fldLock="1"/>
      </w:r>
      <w:r>
        <w:rPr>
          <w:shd w:val="clear" w:color="auto" w:fill="FFFFFF"/>
        </w:rPr>
        <w:instrText>ADDIN CSL_CITATION { "citationItems" : [ { "id" : "ITEM-1", "itemData" : { "author" : [ { "dropping-particle" : "", "family" : "Brandom", "given" : "Robert", "non-dropping-particle" : "", "parse-names" : false, "suffix" : "" } ], "id" : "ITEM-1", "issued" : { "date-parts" : [ [ "1994" ] ] }, "publisher" : "Harvard University Press", "publisher-place" : "Cambridge MA", "title" : "Making it Explicit. Reasoning, Representing, and Discursive Commitment.", "type" : "book" }, "uris" : [ "http://www.mendeley.com/documents/?uuid=e56992a6-fac7-4db8-9a4d-c99764f67007" ] } ], "mendeley" : { "formattedCitation" : "(Brandom 1994)", "manualFormatting" : "[1994]", "plainTextFormattedCitation" : "(Brandom 1994)", "previouslyFormattedCitation" : "(Brandom 1994)" }, "properties" : { "noteIndex" : 21 }, "schema" : "https://github.com/citation-style-language/schema/raw/master/csl-citation.json" }</w:instrText>
      </w:r>
      <w:r>
        <w:rPr>
          <w:shd w:val="clear" w:color="auto" w:fill="FFFFFF"/>
        </w:rPr>
        <w:fldChar w:fldCharType="separate"/>
      </w:r>
      <w:r>
        <w:rPr>
          <w:noProof/>
          <w:shd w:val="clear" w:color="auto" w:fill="FFFFFF"/>
        </w:rPr>
        <w:t>[</w:t>
      </w:r>
      <w:r w:rsidRPr="00B94269">
        <w:rPr>
          <w:noProof/>
          <w:shd w:val="clear" w:color="auto" w:fill="FFFFFF"/>
        </w:rPr>
        <w:t>1994</w:t>
      </w:r>
      <w:r>
        <w:rPr>
          <w:noProof/>
          <w:shd w:val="clear" w:color="auto" w:fill="FFFFFF"/>
        </w:rPr>
        <w:t>]</w:t>
      </w:r>
      <w:r>
        <w:rPr>
          <w:shd w:val="clear" w:color="auto" w:fill="FFFFFF"/>
        </w:rPr>
        <w:fldChar w:fldCharType="end"/>
      </w:r>
      <w:r>
        <w:rPr>
          <w:shd w:val="clear" w:color="auto" w:fill="FFFFFF"/>
        </w:rPr>
        <w:t xml:space="preserve"> is the most well-known proponent of </w:t>
      </w:r>
      <w:proofErr w:type="spellStart"/>
      <w:r>
        <w:rPr>
          <w:shd w:val="clear" w:color="auto" w:fill="FFFFFF"/>
        </w:rPr>
        <w:t>inferentialism</w:t>
      </w:r>
      <w:proofErr w:type="spellEnd"/>
      <w:r>
        <w:rPr>
          <w:shd w:val="clear" w:color="auto" w:fill="FFFFFF"/>
        </w:rPr>
        <w:t xml:space="preserve">). Note that the label ‘conceptual role </w:t>
      </w:r>
      <w:r>
        <w:rPr>
          <w:i/>
          <w:shd w:val="clear" w:color="auto" w:fill="FFFFFF"/>
        </w:rPr>
        <w:t>semantics</w:t>
      </w:r>
      <w:r>
        <w:rPr>
          <w:shd w:val="clear" w:color="auto" w:fill="FFFFFF"/>
        </w:rPr>
        <w:t xml:space="preserve">’ is misleading, given that the account explains in virtue of what mental states have their contents and so takes up the space in the philosophy of mind that </w:t>
      </w:r>
      <w:r>
        <w:rPr>
          <w:i/>
          <w:shd w:val="clear" w:color="auto" w:fill="FFFFFF"/>
        </w:rPr>
        <w:t>meta</w:t>
      </w:r>
      <w:r>
        <w:rPr>
          <w:shd w:val="clear" w:color="auto" w:fill="FFFFFF"/>
        </w:rPr>
        <w:t>-semantic accounts take up in the philosophy of language.</w:t>
      </w:r>
    </w:p>
  </w:endnote>
  <w:endnote w:id="19">
    <w:p w14:paraId="7FBB74E8" w14:textId="77777777" w:rsidR="00FF0B8A" w:rsidRPr="0050384F" w:rsidRDefault="00FF0B8A" w:rsidP="008756AE">
      <w:pPr>
        <w:pStyle w:val="Footnotes"/>
        <w:rPr>
          <w:lang w:val="en-US"/>
        </w:rPr>
      </w:pPr>
      <w:r>
        <w:rPr>
          <w:rStyle w:val="Endnotenzeichen"/>
        </w:rPr>
        <w:endnoteRef/>
      </w:r>
      <w:r>
        <w:t xml:space="preserve"> </w:t>
      </w:r>
      <w:r>
        <w:rPr>
          <w:lang w:val="en-US"/>
        </w:rPr>
        <w:t>What follows is, of course, only a rough sketch of the account.</w:t>
      </w:r>
    </w:p>
  </w:endnote>
  <w:endnote w:id="20">
    <w:p w14:paraId="5580F033" w14:textId="2EC3C792" w:rsidR="00FF0B8A" w:rsidRDefault="00FF0B8A" w:rsidP="008756AE">
      <w:pPr>
        <w:pStyle w:val="Footnotes"/>
        <w:rPr>
          <w:lang w:val="en-US"/>
        </w:rPr>
      </w:pPr>
      <w:r>
        <w:rPr>
          <w:rStyle w:val="Endnotenzeichen"/>
        </w:rPr>
        <w:endnoteRef/>
      </w:r>
      <w:r>
        <w:t xml:space="preserve"> </w:t>
      </w:r>
      <w:r>
        <w:rPr>
          <w:lang w:val="en-US"/>
        </w:rPr>
        <w:t xml:space="preserve">As already remarked in fn. 12, I fill this theoretical gap in </w:t>
      </w:r>
      <w:r>
        <w:rPr>
          <w:lang w:val="en-US"/>
        </w:rPr>
        <w:fldChar w:fldCharType="begin" w:fldLock="1"/>
      </w:r>
      <w:r>
        <w:rPr>
          <w:lang w:val="en-US"/>
        </w:rPr>
        <w:instrText>ADDIN CSL_CITATION { "citationItems" : [ { "id" : "ITEM-1", "itemData" : { "author" : [ { "dropping-particle" : "", "family" : "K\u00f6hler", "given" : "Sebastian", "non-dropping-particle" : "", "parse-names" : false, "suffix" : "" } ], "container-title" : "The Journal of Philosophy", "id" : "ITEM-1", "issued" : { "date-parts" : [ [ "2017" ] ] }, "page" : "189-207", "title" : "Expressivism, Belief, And All That", "type" : "article-journal", "volume" : "114" }, "uris" : [ "http://www.mendeley.com/documents/?uuid=1f38591b-42aa-48e5-80e3-7857345710b5" ] } ], "mendeley" : { "formattedCitation" : "(K\u00f6hler 2017)", "manualFormatting" : "(K\u00f6hler, 2017)", "plainTextFormattedCitation" : "(K\u00f6hler 2017)", "previouslyFormattedCitation" : "(K\u00f6hler 2017)" }, "properties" : { "noteIndex" : 26 }, "schema" : "https://github.com/citation-style-language/schema/raw/master/csl-citation.json" }</w:instrText>
      </w:r>
      <w:r>
        <w:rPr>
          <w:lang w:val="en-US"/>
        </w:rPr>
        <w:fldChar w:fldCharType="separate"/>
      </w:r>
      <w:r w:rsidRPr="00B41C66">
        <w:rPr>
          <w:noProof/>
          <w:lang w:val="en-US"/>
        </w:rPr>
        <w:t>(Köhler</w:t>
      </w:r>
      <w:r>
        <w:rPr>
          <w:noProof/>
          <w:lang w:val="en-US"/>
        </w:rPr>
        <w:t>,</w:t>
      </w:r>
      <w:r w:rsidRPr="00B41C66">
        <w:rPr>
          <w:noProof/>
          <w:lang w:val="en-US"/>
        </w:rPr>
        <w:t xml:space="preserve"> 2017)</w:t>
      </w:r>
      <w:r>
        <w:rPr>
          <w:lang w:val="en-US"/>
        </w:rPr>
        <w:fldChar w:fldCharType="end"/>
      </w:r>
      <w:r>
        <w:rPr>
          <w:lang w:val="en-US"/>
        </w:rPr>
        <w:t>.</w:t>
      </w:r>
    </w:p>
    <w:p w14:paraId="4E8BC18C" w14:textId="77777777" w:rsidR="00FF0B8A" w:rsidRDefault="00FF0B8A" w:rsidP="008756AE">
      <w:pPr>
        <w:pStyle w:val="berschrift1"/>
        <w:rPr>
          <w:shd w:val="clear" w:color="auto" w:fill="FFFFFF"/>
        </w:rPr>
      </w:pPr>
      <w:r>
        <w:rPr>
          <w:shd w:val="clear" w:color="auto" w:fill="FFFFFF"/>
        </w:rPr>
        <w:t>Acknowledgements</w:t>
      </w:r>
    </w:p>
    <w:p w14:paraId="628CFCB6" w14:textId="2A030365" w:rsidR="00FF0B8A" w:rsidRPr="0050384F" w:rsidRDefault="00FF0B8A" w:rsidP="008756AE">
      <w:pPr>
        <w:pStyle w:val="Acknowledgements"/>
      </w:pPr>
      <w:r w:rsidRPr="00AA4E16">
        <w:t xml:space="preserve">I owe special thanks to Matthew Chrisman, Guido </w:t>
      </w:r>
      <w:proofErr w:type="spellStart"/>
      <w:r w:rsidRPr="00AA4E16">
        <w:t>Ehrhardt</w:t>
      </w:r>
      <w:proofErr w:type="spellEnd"/>
      <w:r w:rsidRPr="00AA4E16">
        <w:t xml:space="preserve">, and Mike Ridge for numerous conversations on the topic of this paper and for their more than generous support. </w:t>
      </w:r>
      <w:r>
        <w:t xml:space="preserve">For comments and discussion, </w:t>
      </w:r>
      <w:r w:rsidRPr="00AA4E16">
        <w:t xml:space="preserve">I would also like to </w:t>
      </w:r>
      <w:r>
        <w:t xml:space="preserve">thank </w:t>
      </w:r>
      <w:proofErr w:type="spellStart"/>
      <w:r w:rsidRPr="00AA4E16">
        <w:t>Vuko</w:t>
      </w:r>
      <w:proofErr w:type="spellEnd"/>
      <w:r w:rsidRPr="00AA4E16">
        <w:t xml:space="preserve"> </w:t>
      </w:r>
      <w:proofErr w:type="spellStart"/>
      <w:r w:rsidRPr="00AA4E16">
        <w:t>Andrić</w:t>
      </w:r>
      <w:proofErr w:type="spellEnd"/>
      <w:r w:rsidRPr="00AA4E16">
        <w:t xml:space="preserve">, Cameron Boult, Lars </w:t>
      </w:r>
      <w:proofErr w:type="spellStart"/>
      <w:r w:rsidRPr="00AA4E16">
        <w:t>Dänzer</w:t>
      </w:r>
      <w:proofErr w:type="spellEnd"/>
      <w:r w:rsidRPr="00AA4E16">
        <w:t xml:space="preserve">, Christoph </w:t>
      </w:r>
      <w:proofErr w:type="spellStart"/>
      <w:r w:rsidRPr="00AA4E16">
        <w:t>Fehige</w:t>
      </w:r>
      <w:proofErr w:type="spellEnd"/>
      <w:r w:rsidRPr="00AA4E16">
        <w:t xml:space="preserve">, Ben Ferguson, Simon </w:t>
      </w:r>
      <w:proofErr w:type="spellStart"/>
      <w:r w:rsidRPr="00AA4E16">
        <w:t>Gaus</w:t>
      </w:r>
      <w:proofErr w:type="spellEnd"/>
      <w:r w:rsidRPr="00AA4E16">
        <w:t xml:space="preserve">, Susanne Mantel, Geoffrey Sayre-McCord, Robin McKenna, Stephan </w:t>
      </w:r>
      <w:proofErr w:type="spellStart"/>
      <w:r w:rsidRPr="00AA4E16">
        <w:t>Padel</w:t>
      </w:r>
      <w:proofErr w:type="spellEnd"/>
      <w:r w:rsidRPr="00AA4E16">
        <w:t xml:space="preserve">, Joey Pollock, </w:t>
      </w:r>
      <w:proofErr w:type="spellStart"/>
      <w:r w:rsidRPr="00AA4E16">
        <w:t>Huw</w:t>
      </w:r>
      <w:proofErr w:type="spellEnd"/>
      <w:r w:rsidRPr="00AA4E16">
        <w:t xml:space="preserve"> Price, Peter Schulte, Christine </w:t>
      </w:r>
      <w:proofErr w:type="spellStart"/>
      <w:r w:rsidRPr="00AA4E16">
        <w:t>Tiefensee</w:t>
      </w:r>
      <w:proofErr w:type="spellEnd"/>
      <w:r>
        <w:t>,</w:t>
      </w:r>
      <w:r w:rsidRPr="00AA4E16">
        <w:t xml:space="preserve"> as well as an anonymous referee for the </w:t>
      </w:r>
      <w:r w:rsidRPr="00AA4E16">
        <w:rPr>
          <w:i/>
        </w:rPr>
        <w:t>Canadian Journal of Philosophy</w:t>
      </w:r>
      <w:r>
        <w:t>,</w:t>
      </w:r>
      <w:r w:rsidRPr="00AA4E16">
        <w:rPr>
          <w:i/>
        </w:rPr>
        <w:t xml:space="preserve"> </w:t>
      </w:r>
      <w:r w:rsidRPr="00AA4E16">
        <w:t xml:space="preserve">and audiences at work in progress events in Edinburgh and the Practical Philosophy Workshop in </w:t>
      </w:r>
      <w:proofErr w:type="spellStart"/>
      <w:r w:rsidRPr="00AA4E16">
        <w:t>Saarbrücken</w:t>
      </w:r>
      <w:proofErr w:type="spellEnd"/>
      <w:r w:rsidRPr="00AA4E16">
        <w:t>. I owe the title</w:t>
      </w:r>
      <w:r>
        <w:t xml:space="preserve"> of the paper</w:t>
      </w:r>
      <w:r w:rsidRPr="00AA4E16">
        <w:t xml:space="preserve"> to Robin McKenna.</w:t>
      </w:r>
    </w:p>
    <w:p w14:paraId="55C7BEB0" w14:textId="77777777" w:rsidR="00FF0B8A" w:rsidRPr="00355CDC" w:rsidRDefault="00FF0B8A" w:rsidP="008756AE">
      <w:pPr>
        <w:pStyle w:val="berschrift1"/>
        <w:rPr>
          <w:shd w:val="clear" w:color="auto" w:fill="FFFFFF"/>
        </w:rPr>
      </w:pPr>
      <w:r>
        <w:rPr>
          <w:shd w:val="clear" w:color="auto" w:fill="FFFFFF"/>
        </w:rPr>
        <w:t>References</w:t>
      </w:r>
    </w:p>
    <w:p w14:paraId="0A74F379" w14:textId="33721916" w:rsidR="00FF0B8A" w:rsidRPr="00FF0B8A" w:rsidRDefault="00FF0B8A" w:rsidP="00FF0B8A">
      <w:pPr>
        <w:widowControl w:val="0"/>
        <w:autoSpaceDE w:val="0"/>
        <w:autoSpaceDN w:val="0"/>
        <w:adjustRightInd w:val="0"/>
        <w:spacing w:before="120" w:line="360" w:lineRule="auto"/>
        <w:ind w:left="480" w:hanging="480"/>
        <w:rPr>
          <w:noProof/>
          <w:lang w:val="de-DE"/>
        </w:rPr>
      </w:pPr>
      <w:r w:rsidRPr="00355CDC">
        <w:rPr>
          <w:shd w:val="clear" w:color="auto" w:fill="FFFFFF"/>
        </w:rPr>
        <w:fldChar w:fldCharType="begin" w:fldLock="1"/>
      </w:r>
      <w:r w:rsidRPr="00355CDC">
        <w:rPr>
          <w:shd w:val="clear" w:color="auto" w:fill="FFFFFF"/>
        </w:rPr>
        <w:instrText xml:space="preserve">ADDIN Mendeley Bibliography CSL_BIBLIOGRAPHY </w:instrText>
      </w:r>
      <w:r w:rsidRPr="00355CDC">
        <w:rPr>
          <w:shd w:val="clear" w:color="auto" w:fill="FFFFFF"/>
        </w:rPr>
        <w:fldChar w:fldCharType="separate"/>
      </w:r>
      <w:r w:rsidRPr="00FF0B8A">
        <w:rPr>
          <w:noProof/>
          <w:lang w:val="de-DE"/>
        </w:rPr>
        <w:t xml:space="preserve">Baker, Derek, and Jack Woods. 2015. “How Expressivists Can and Should Explain Inconsistency.” </w:t>
      </w:r>
      <w:r w:rsidRPr="00FF0B8A">
        <w:rPr>
          <w:i/>
          <w:iCs/>
          <w:noProof/>
          <w:lang w:val="de-DE"/>
        </w:rPr>
        <w:t>Ethics</w:t>
      </w:r>
      <w:r w:rsidRPr="00FF0B8A">
        <w:rPr>
          <w:noProof/>
          <w:lang w:val="de-DE"/>
        </w:rPr>
        <w:t xml:space="preserve"> 125 (2): 391–424. doi:10.1086/678371.</w:t>
      </w:r>
    </w:p>
    <w:p w14:paraId="43AD2799"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Blackburn, Simon. 1998. </w:t>
      </w:r>
      <w:r w:rsidRPr="00FF0B8A">
        <w:rPr>
          <w:i/>
          <w:iCs/>
          <w:noProof/>
          <w:lang w:val="de-DE"/>
        </w:rPr>
        <w:t>Ruling Passions</w:t>
      </w:r>
      <w:r w:rsidRPr="00FF0B8A">
        <w:rPr>
          <w:noProof/>
          <w:lang w:val="de-DE"/>
        </w:rPr>
        <w:t>. Oxford: Oxford University Press.</w:t>
      </w:r>
    </w:p>
    <w:p w14:paraId="64D4ECB9"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Block, Ned. 1986. “Advertisement for a Semantics for Psychology.” </w:t>
      </w:r>
      <w:r w:rsidRPr="00FF0B8A">
        <w:rPr>
          <w:i/>
          <w:iCs/>
          <w:noProof/>
          <w:lang w:val="de-DE"/>
        </w:rPr>
        <w:t>Midwest Studies in Philosophy</w:t>
      </w:r>
      <w:r w:rsidRPr="00FF0B8A">
        <w:rPr>
          <w:noProof/>
          <w:lang w:val="de-DE"/>
        </w:rPr>
        <w:t xml:space="preserve"> 10: 615–78.</w:t>
      </w:r>
    </w:p>
    <w:p w14:paraId="578A74BC"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Brandom, Robert. 1994. </w:t>
      </w:r>
      <w:r w:rsidRPr="00FF0B8A">
        <w:rPr>
          <w:i/>
          <w:iCs/>
          <w:noProof/>
          <w:lang w:val="de-DE"/>
        </w:rPr>
        <w:t>Making It Explicit. Reasoning, Representing, and Discursive Commitment.</w:t>
      </w:r>
      <w:r w:rsidRPr="00FF0B8A">
        <w:rPr>
          <w:noProof/>
          <w:lang w:val="de-DE"/>
        </w:rPr>
        <w:t xml:space="preserve"> Cambridge MA: Harvard University Press.</w:t>
      </w:r>
    </w:p>
    <w:p w14:paraId="75AD2FFA"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Charlow, Nate. 2014. “The Problem with the Frege-Geach Problem.” </w:t>
      </w:r>
      <w:r w:rsidRPr="00FF0B8A">
        <w:rPr>
          <w:i/>
          <w:iCs/>
          <w:noProof/>
          <w:lang w:val="de-DE"/>
        </w:rPr>
        <w:t>Philosophical Studies</w:t>
      </w:r>
      <w:r w:rsidRPr="00FF0B8A">
        <w:rPr>
          <w:noProof/>
          <w:lang w:val="de-DE"/>
        </w:rPr>
        <w:t xml:space="preserve"> 167 (3): 635–65. doi:10.1007/s11098-013-0119-5.</w:t>
      </w:r>
    </w:p>
    <w:p w14:paraId="1016884D"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 2015. “Prospects for an Expressivist Theory of Meaning.” </w:t>
      </w:r>
      <w:r w:rsidRPr="00FF0B8A">
        <w:rPr>
          <w:i/>
          <w:iCs/>
          <w:noProof/>
          <w:lang w:val="de-DE"/>
        </w:rPr>
        <w:t>Philosophers’ Imprint</w:t>
      </w:r>
      <w:r w:rsidRPr="00FF0B8A">
        <w:rPr>
          <w:noProof/>
          <w:lang w:val="de-DE"/>
        </w:rPr>
        <w:t xml:space="preserve"> 15 (23): 1–43.</w:t>
      </w:r>
    </w:p>
    <w:p w14:paraId="4B77BCD3"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Chrisman, Matthew. 2016. </w:t>
      </w:r>
      <w:r w:rsidRPr="00FF0B8A">
        <w:rPr>
          <w:i/>
          <w:iCs/>
          <w:noProof/>
          <w:lang w:val="de-DE"/>
        </w:rPr>
        <w:t>The Meaning of “Ought”: Beyond Descriptivism and Expressivism in Metaethics</w:t>
      </w:r>
      <w:r w:rsidRPr="00FF0B8A">
        <w:rPr>
          <w:noProof/>
          <w:lang w:val="de-DE"/>
        </w:rPr>
        <w:t>. Oxford: Oxford University Press.</w:t>
      </w:r>
    </w:p>
    <w:p w14:paraId="4B93D619"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Davidson, Donald. 1990. “The Structure and Content of Truth.” </w:t>
      </w:r>
      <w:r w:rsidRPr="00FF0B8A">
        <w:rPr>
          <w:i/>
          <w:iCs/>
          <w:noProof/>
          <w:lang w:val="de-DE"/>
        </w:rPr>
        <w:t>Journal of Philosophy</w:t>
      </w:r>
      <w:r w:rsidRPr="00FF0B8A">
        <w:rPr>
          <w:noProof/>
          <w:lang w:val="de-DE"/>
        </w:rPr>
        <w:t xml:space="preserve"> 87: 279–328.</w:t>
      </w:r>
    </w:p>
    <w:p w14:paraId="0189690F"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Field, Hartry. 1978. “Mental Representation.” </w:t>
      </w:r>
      <w:r w:rsidRPr="00FF0B8A">
        <w:rPr>
          <w:i/>
          <w:iCs/>
          <w:noProof/>
          <w:lang w:val="de-DE"/>
        </w:rPr>
        <w:t>Erkenntnis</w:t>
      </w:r>
      <w:r w:rsidRPr="00FF0B8A">
        <w:rPr>
          <w:noProof/>
          <w:lang w:val="de-DE"/>
        </w:rPr>
        <w:t xml:space="preserve"> 13: 9–61. doi:10.1007/BF00160888.</w:t>
      </w:r>
    </w:p>
    <w:p w14:paraId="0F900E1D"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 1994. “Deflationist Views of Meaning and Content.” </w:t>
      </w:r>
      <w:r w:rsidRPr="00FF0B8A">
        <w:rPr>
          <w:i/>
          <w:iCs/>
          <w:noProof/>
          <w:lang w:val="de-DE"/>
        </w:rPr>
        <w:t>Mind</w:t>
      </w:r>
      <w:r w:rsidRPr="00FF0B8A">
        <w:rPr>
          <w:noProof/>
          <w:lang w:val="de-DE"/>
        </w:rPr>
        <w:t xml:space="preserve"> 103: 249–85.</w:t>
      </w:r>
    </w:p>
    <w:p w14:paraId="247A21B7"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 2001. “Attributions of Meaning and Content.” In </w:t>
      </w:r>
      <w:r w:rsidRPr="00FF0B8A">
        <w:rPr>
          <w:i/>
          <w:iCs/>
          <w:noProof/>
          <w:lang w:val="de-DE"/>
        </w:rPr>
        <w:t>Truth and the Absence of Fact</w:t>
      </w:r>
      <w:r w:rsidRPr="00FF0B8A">
        <w:rPr>
          <w:noProof/>
          <w:lang w:val="de-DE"/>
        </w:rPr>
        <w:t>, edited by Hartry Field. Oxford: Oxford University Press.</w:t>
      </w:r>
    </w:p>
    <w:p w14:paraId="7C6C2AC7"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Gibbard, Allan. 2003. </w:t>
      </w:r>
      <w:r w:rsidRPr="00FF0B8A">
        <w:rPr>
          <w:i/>
          <w:iCs/>
          <w:noProof/>
          <w:lang w:val="de-DE"/>
        </w:rPr>
        <w:t>Thinking How to Live</w:t>
      </w:r>
      <w:r w:rsidRPr="00FF0B8A">
        <w:rPr>
          <w:noProof/>
          <w:lang w:val="de-DE"/>
        </w:rPr>
        <w:t>. Cambridge MA: Harvard University Press.</w:t>
      </w:r>
    </w:p>
    <w:p w14:paraId="5CB20CD0"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Grover, Dorothy L., Joseph L. Camp, and Nuel D. Belnap. 1975. “A Prosentential Theory of Truth.” </w:t>
      </w:r>
      <w:r w:rsidRPr="00FF0B8A">
        <w:rPr>
          <w:i/>
          <w:iCs/>
          <w:noProof/>
          <w:lang w:val="de-DE"/>
        </w:rPr>
        <w:t>Philosophical Studies</w:t>
      </w:r>
      <w:r w:rsidRPr="00FF0B8A">
        <w:rPr>
          <w:noProof/>
          <w:lang w:val="de-DE"/>
        </w:rPr>
        <w:t xml:space="preserve"> 27 (2): 73–125. doi:10.1007/BF01209340.</w:t>
      </w:r>
    </w:p>
    <w:p w14:paraId="35A27B2E"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Harman, Gilbert. 1999. “(Nonsolipsistic) Conceptual Role Semantics.” In </w:t>
      </w:r>
      <w:r w:rsidRPr="00FF0B8A">
        <w:rPr>
          <w:i/>
          <w:iCs/>
          <w:noProof/>
          <w:lang w:val="de-DE"/>
        </w:rPr>
        <w:t>Reasoning, Meaning, and Mind</w:t>
      </w:r>
      <w:r w:rsidRPr="00FF0B8A">
        <w:rPr>
          <w:noProof/>
          <w:lang w:val="de-DE"/>
        </w:rPr>
        <w:t>, edited by Gilbert Harman, 207–32. Oxford: Oxford University Press.</w:t>
      </w:r>
    </w:p>
    <w:p w14:paraId="355C519A"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Horgan, Terence, and Mark Timmons. 2006. “Cognitivist Expressivism.” In </w:t>
      </w:r>
      <w:r w:rsidRPr="00FF0B8A">
        <w:rPr>
          <w:i/>
          <w:iCs/>
          <w:noProof/>
          <w:lang w:val="de-DE"/>
        </w:rPr>
        <w:t>Metaethics After Moore</w:t>
      </w:r>
      <w:r w:rsidRPr="00FF0B8A">
        <w:rPr>
          <w:noProof/>
          <w:lang w:val="de-DE"/>
        </w:rPr>
        <w:t>, edited by Terry Horgan and Mark Timmons, 255–98. Oxford: Oxford University Press.</w:t>
      </w:r>
    </w:p>
    <w:p w14:paraId="31B35C22"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Horwich, Paul. 1998. </w:t>
      </w:r>
      <w:r w:rsidRPr="00FF0B8A">
        <w:rPr>
          <w:i/>
          <w:iCs/>
          <w:noProof/>
          <w:lang w:val="de-DE"/>
        </w:rPr>
        <w:t>Truth</w:t>
      </w:r>
      <w:r w:rsidRPr="00FF0B8A">
        <w:rPr>
          <w:noProof/>
          <w:lang w:val="de-DE"/>
        </w:rPr>
        <w:t>. Second. Oxford: Oxford University Press.</w:t>
      </w:r>
    </w:p>
    <w:p w14:paraId="48E2605D"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Köhler, Sebastian. 2017. “Expressivism, Belief, And All That.” </w:t>
      </w:r>
      <w:r w:rsidRPr="00FF0B8A">
        <w:rPr>
          <w:i/>
          <w:iCs/>
          <w:noProof/>
          <w:lang w:val="de-DE"/>
        </w:rPr>
        <w:t>The Journal of Philosophy</w:t>
      </w:r>
      <w:r w:rsidRPr="00FF0B8A">
        <w:rPr>
          <w:noProof/>
          <w:lang w:val="de-DE"/>
        </w:rPr>
        <w:t xml:space="preserve"> 114: 189–207.</w:t>
      </w:r>
    </w:p>
    <w:p w14:paraId="2F97ABB9"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Price, Huw. 1988. </w:t>
      </w:r>
      <w:r w:rsidRPr="00FF0B8A">
        <w:rPr>
          <w:i/>
          <w:iCs/>
          <w:noProof/>
          <w:lang w:val="de-DE"/>
        </w:rPr>
        <w:t>Facts and the Function of Truth</w:t>
      </w:r>
      <w:r w:rsidRPr="00FF0B8A">
        <w:rPr>
          <w:noProof/>
          <w:lang w:val="de-DE"/>
        </w:rPr>
        <w:t>. Oxford: Basil Blackwell.</w:t>
      </w:r>
    </w:p>
    <w:p w14:paraId="68A3AD2C"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 2013. </w:t>
      </w:r>
      <w:r w:rsidRPr="00FF0B8A">
        <w:rPr>
          <w:i/>
          <w:iCs/>
          <w:noProof/>
          <w:lang w:val="de-DE"/>
        </w:rPr>
        <w:t>Expressivism, Pragmatism and Representationalism</w:t>
      </w:r>
      <w:r w:rsidRPr="00FF0B8A">
        <w:rPr>
          <w:noProof/>
          <w:lang w:val="de-DE"/>
        </w:rPr>
        <w:t>. Cambridge: Cambridge University Press.</w:t>
      </w:r>
    </w:p>
    <w:p w14:paraId="6A37706F"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Ramsey, Frank. 1927. “Facts and Propositions.” </w:t>
      </w:r>
      <w:r w:rsidRPr="00FF0B8A">
        <w:rPr>
          <w:i/>
          <w:iCs/>
          <w:noProof/>
          <w:lang w:val="de-DE"/>
        </w:rPr>
        <w:t>Proceedings of the Aristotelian Society</w:t>
      </w:r>
      <w:r w:rsidRPr="00FF0B8A">
        <w:rPr>
          <w:noProof/>
          <w:lang w:val="de-DE"/>
        </w:rPr>
        <w:t xml:space="preserve"> 7: 153–70.</w:t>
      </w:r>
    </w:p>
    <w:p w14:paraId="6BE15166"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Ridge, Michael. 2014. </w:t>
      </w:r>
      <w:r w:rsidRPr="00FF0B8A">
        <w:rPr>
          <w:i/>
          <w:iCs/>
          <w:noProof/>
          <w:lang w:val="de-DE"/>
        </w:rPr>
        <w:t>Impassioned Belief</w:t>
      </w:r>
      <w:r w:rsidRPr="00FF0B8A">
        <w:rPr>
          <w:noProof/>
          <w:lang w:val="de-DE"/>
        </w:rPr>
        <w:t>. Oxford: Oxford University Press.</w:t>
      </w:r>
    </w:p>
    <w:p w14:paraId="3DFCB8A8"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Rosen, Gideon. 1998. “Blackburn’s Essays in Quasi-Realism.” </w:t>
      </w:r>
      <w:r w:rsidRPr="00FF0B8A">
        <w:rPr>
          <w:i/>
          <w:iCs/>
          <w:noProof/>
          <w:lang w:val="de-DE"/>
        </w:rPr>
        <w:t>Noûs</w:t>
      </w:r>
      <w:r w:rsidRPr="00FF0B8A">
        <w:rPr>
          <w:noProof/>
          <w:lang w:val="de-DE"/>
        </w:rPr>
        <w:t xml:space="preserve"> 32: 386–405.</w:t>
      </w:r>
    </w:p>
    <w:p w14:paraId="2344CF96"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Schiffer, Stephen. 1996. “Language-Created, Language-Independent Entities.” </w:t>
      </w:r>
      <w:r w:rsidRPr="00FF0B8A">
        <w:rPr>
          <w:i/>
          <w:iCs/>
          <w:noProof/>
          <w:lang w:val="de-DE"/>
        </w:rPr>
        <w:t>Philosophical Topics</w:t>
      </w:r>
      <w:r w:rsidRPr="00FF0B8A">
        <w:rPr>
          <w:noProof/>
          <w:lang w:val="de-DE"/>
        </w:rPr>
        <w:t xml:space="preserve"> 24: 149–67.</w:t>
      </w:r>
    </w:p>
    <w:p w14:paraId="21DC7D11"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 2003. </w:t>
      </w:r>
      <w:r w:rsidRPr="00FF0B8A">
        <w:rPr>
          <w:i/>
          <w:iCs/>
          <w:noProof/>
          <w:lang w:val="de-DE"/>
        </w:rPr>
        <w:t>The Things We Mean</w:t>
      </w:r>
      <w:r w:rsidRPr="00FF0B8A">
        <w:rPr>
          <w:noProof/>
          <w:lang w:val="de-DE"/>
        </w:rPr>
        <w:t>. Oxford: Oxford University Press.</w:t>
      </w:r>
    </w:p>
    <w:p w14:paraId="22B6CB45"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Schroeder, Mark. 2008. </w:t>
      </w:r>
      <w:r w:rsidRPr="00FF0B8A">
        <w:rPr>
          <w:i/>
          <w:iCs/>
          <w:noProof/>
          <w:lang w:val="de-DE"/>
        </w:rPr>
        <w:t>Being For: Evaluating the Semantic Program of Expressivism</w:t>
      </w:r>
      <w:r w:rsidRPr="00FF0B8A">
        <w:rPr>
          <w:noProof/>
          <w:lang w:val="de-DE"/>
        </w:rPr>
        <w:t>. Oxford: Oxford University Press.</w:t>
      </w:r>
    </w:p>
    <w:p w14:paraId="59A0E497"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 2010. </w:t>
      </w:r>
      <w:r w:rsidRPr="00FF0B8A">
        <w:rPr>
          <w:i/>
          <w:iCs/>
          <w:noProof/>
          <w:lang w:val="de-DE"/>
        </w:rPr>
        <w:t>Noncognitivism in Ethics</w:t>
      </w:r>
      <w:r w:rsidRPr="00FF0B8A">
        <w:rPr>
          <w:noProof/>
          <w:lang w:val="de-DE"/>
        </w:rPr>
        <w:t>. New York: Rougtledge.</w:t>
      </w:r>
    </w:p>
    <w:p w14:paraId="0C6E5C7C"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 2013. “Two Roles for Propositions: Cause for Divorce?” </w:t>
      </w:r>
      <w:r w:rsidRPr="00FF0B8A">
        <w:rPr>
          <w:i/>
          <w:iCs/>
          <w:noProof/>
          <w:lang w:val="de-DE"/>
        </w:rPr>
        <w:t>Noûs</w:t>
      </w:r>
      <w:r w:rsidRPr="00FF0B8A">
        <w:rPr>
          <w:noProof/>
          <w:lang w:val="de-DE"/>
        </w:rPr>
        <w:t xml:space="preserve"> 47: 409–30. doi:10.1111/j.1468-0068.2011.00833.x.</w:t>
      </w:r>
    </w:p>
    <w:p w14:paraId="00DEBC8B"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Sellars, Wilfrid. 1954. “Some Reflections on Language Games.” </w:t>
      </w:r>
      <w:r w:rsidRPr="00FF0B8A">
        <w:rPr>
          <w:i/>
          <w:iCs/>
          <w:noProof/>
          <w:lang w:val="de-DE"/>
        </w:rPr>
        <w:t>Philosophy of Science</w:t>
      </w:r>
      <w:r w:rsidRPr="00FF0B8A">
        <w:rPr>
          <w:noProof/>
          <w:lang w:val="de-DE"/>
        </w:rPr>
        <w:t xml:space="preserve"> 21 (3): 204–28.</w:t>
      </w:r>
    </w:p>
    <w:p w14:paraId="7BF3DC83"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bookmarkStart w:id="4" w:name="_GoBack"/>
      <w:r w:rsidRPr="00FF0B8A">
        <w:rPr>
          <w:noProof/>
          <w:lang w:val="de-DE"/>
        </w:rPr>
        <w:t xml:space="preserve">———. 1969. “Language as Thought and as Communication.” </w:t>
      </w:r>
      <w:r w:rsidRPr="00FF0B8A">
        <w:rPr>
          <w:i/>
          <w:iCs/>
          <w:noProof/>
          <w:lang w:val="de-DE"/>
        </w:rPr>
        <w:t>Philosophy and Phenomenological Research</w:t>
      </w:r>
      <w:r w:rsidRPr="00FF0B8A">
        <w:rPr>
          <w:noProof/>
          <w:lang w:val="de-DE"/>
        </w:rPr>
        <w:t xml:space="preserve"> 29: 417–37.</w:t>
      </w:r>
    </w:p>
    <w:p w14:paraId="555F7A63"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 1974. “Meaning as Functional Classifications.” </w:t>
      </w:r>
      <w:r w:rsidRPr="00FF0B8A">
        <w:rPr>
          <w:i/>
          <w:iCs/>
          <w:noProof/>
          <w:lang w:val="de-DE"/>
        </w:rPr>
        <w:t>Synthese</w:t>
      </w:r>
      <w:r w:rsidRPr="00FF0B8A">
        <w:rPr>
          <w:noProof/>
          <w:lang w:val="de-DE"/>
        </w:rPr>
        <w:t xml:space="preserve"> 27: 417–37.</w:t>
      </w:r>
    </w:p>
    <w:bookmarkEnd w:id="4"/>
    <w:p w14:paraId="4AE70374"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Silk, Alex. 2013. “Truth Conditions and the Meanings of Ethical Terms.” In </w:t>
      </w:r>
      <w:r w:rsidRPr="00FF0B8A">
        <w:rPr>
          <w:i/>
          <w:iCs/>
          <w:noProof/>
          <w:lang w:val="de-DE"/>
        </w:rPr>
        <w:t>Oxford Studies in Metaethics. Vol. 8</w:t>
      </w:r>
      <w:r w:rsidRPr="00FF0B8A">
        <w:rPr>
          <w:noProof/>
          <w:lang w:val="de-DE"/>
        </w:rPr>
        <w:t>, edited by Russ Shafer-Landau, 195–222. Oxford: Oxford University Press.</w:t>
      </w:r>
    </w:p>
    <w:p w14:paraId="1B7C4AAA" w14:textId="77777777" w:rsidR="00FF0B8A" w:rsidRPr="00FF0B8A" w:rsidRDefault="00FF0B8A" w:rsidP="00FF0B8A">
      <w:pPr>
        <w:widowControl w:val="0"/>
        <w:autoSpaceDE w:val="0"/>
        <w:autoSpaceDN w:val="0"/>
        <w:adjustRightInd w:val="0"/>
        <w:spacing w:before="120" w:line="360" w:lineRule="auto"/>
        <w:ind w:left="480" w:hanging="480"/>
        <w:rPr>
          <w:noProof/>
          <w:lang w:val="de-DE"/>
        </w:rPr>
      </w:pPr>
      <w:r w:rsidRPr="00FF0B8A">
        <w:rPr>
          <w:noProof/>
          <w:lang w:val="de-DE"/>
        </w:rPr>
        <w:t xml:space="preserve">Wedgwood, Ralph. 2008. </w:t>
      </w:r>
      <w:r w:rsidRPr="00FF0B8A">
        <w:rPr>
          <w:i/>
          <w:iCs/>
          <w:noProof/>
          <w:lang w:val="de-DE"/>
        </w:rPr>
        <w:t>The Nature of Normativity</w:t>
      </w:r>
      <w:r w:rsidRPr="00FF0B8A">
        <w:rPr>
          <w:noProof/>
          <w:lang w:val="de-DE"/>
        </w:rPr>
        <w:t>. Oxford: Oxford University Press.</w:t>
      </w:r>
    </w:p>
    <w:p w14:paraId="0A492737" w14:textId="77777777" w:rsidR="00FF0B8A" w:rsidRPr="00FF0B8A" w:rsidRDefault="00FF0B8A" w:rsidP="00FF0B8A">
      <w:pPr>
        <w:widowControl w:val="0"/>
        <w:autoSpaceDE w:val="0"/>
        <w:autoSpaceDN w:val="0"/>
        <w:adjustRightInd w:val="0"/>
        <w:spacing w:before="120" w:line="360" w:lineRule="auto"/>
        <w:ind w:left="480" w:hanging="480"/>
        <w:rPr>
          <w:noProof/>
        </w:rPr>
      </w:pPr>
      <w:r w:rsidRPr="00FF0B8A">
        <w:rPr>
          <w:noProof/>
          <w:lang w:val="de-DE"/>
        </w:rPr>
        <w:t xml:space="preserve">Williams, Michael. 1999. “Meaning and Deflationary Truth.” </w:t>
      </w:r>
      <w:r w:rsidRPr="00FF0B8A">
        <w:rPr>
          <w:i/>
          <w:iCs/>
          <w:noProof/>
          <w:lang w:val="de-DE"/>
        </w:rPr>
        <w:t>Journal of Philosophy</w:t>
      </w:r>
      <w:r w:rsidRPr="00FF0B8A">
        <w:rPr>
          <w:noProof/>
          <w:lang w:val="de-DE"/>
        </w:rPr>
        <w:t xml:space="preserve"> 96: 545–64.</w:t>
      </w:r>
    </w:p>
    <w:p w14:paraId="481E69C1" w14:textId="1931D55D" w:rsidR="00FF0B8A" w:rsidRPr="008756AE" w:rsidRDefault="00FF0B8A" w:rsidP="00FF0B8A">
      <w:pPr>
        <w:widowControl w:val="0"/>
        <w:autoSpaceDE w:val="0"/>
        <w:autoSpaceDN w:val="0"/>
        <w:adjustRightInd w:val="0"/>
        <w:spacing w:before="120" w:line="360" w:lineRule="auto"/>
        <w:ind w:left="480" w:hanging="480"/>
        <w:rPr>
          <w:lang w:val="en-US"/>
        </w:rPr>
      </w:pPr>
      <w:r w:rsidRPr="00355CDC">
        <w:rPr>
          <w:shd w:val="clear" w:color="auto" w:fill="FFFFFF"/>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Baskervill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3D9B" w14:textId="77777777" w:rsidR="00FF0B8A" w:rsidRDefault="00FF0B8A" w:rsidP="00CE02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A49073" w14:textId="77777777" w:rsidR="00FF0B8A" w:rsidRDefault="00FF0B8A" w:rsidP="00CE02D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5B69" w14:textId="77777777" w:rsidR="00FF0B8A" w:rsidRDefault="00FF0B8A" w:rsidP="00CE02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5DDF">
      <w:rPr>
        <w:rStyle w:val="Seitenzahl"/>
        <w:noProof/>
      </w:rPr>
      <w:t>31</w:t>
    </w:r>
    <w:r>
      <w:rPr>
        <w:rStyle w:val="Seitenzahl"/>
      </w:rPr>
      <w:fldChar w:fldCharType="end"/>
    </w:r>
  </w:p>
  <w:p w14:paraId="6D211A50" w14:textId="77777777" w:rsidR="00FF0B8A" w:rsidRDefault="00FF0B8A" w:rsidP="00CE02D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3D508" w14:textId="77777777" w:rsidR="00FF0B8A" w:rsidRDefault="00FF0B8A" w:rsidP="00AF2C92">
      <w:r>
        <w:separator/>
      </w:r>
    </w:p>
  </w:footnote>
  <w:footnote w:type="continuationSeparator" w:id="0">
    <w:p w14:paraId="18AAE4E4" w14:textId="77777777" w:rsidR="00FF0B8A" w:rsidRDefault="00FF0B8A"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A9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68D98"/>
    <w:lvl w:ilvl="0">
      <w:start w:val="1"/>
      <w:numFmt w:val="decimal"/>
      <w:lvlText w:val="%1."/>
      <w:lvlJc w:val="left"/>
      <w:pPr>
        <w:tabs>
          <w:tab w:val="num" w:pos="1492"/>
        </w:tabs>
        <w:ind w:left="1492" w:hanging="360"/>
      </w:pPr>
    </w:lvl>
  </w:abstractNum>
  <w:abstractNum w:abstractNumId="2">
    <w:nsid w:val="FFFFFF7D"/>
    <w:multiLevelType w:val="singleLevel"/>
    <w:tmpl w:val="DA14F2D8"/>
    <w:lvl w:ilvl="0">
      <w:start w:val="1"/>
      <w:numFmt w:val="decimal"/>
      <w:lvlText w:val="%1."/>
      <w:lvlJc w:val="left"/>
      <w:pPr>
        <w:tabs>
          <w:tab w:val="num" w:pos="1209"/>
        </w:tabs>
        <w:ind w:left="1209" w:hanging="360"/>
      </w:pPr>
    </w:lvl>
  </w:abstractNum>
  <w:abstractNum w:abstractNumId="3">
    <w:nsid w:val="FFFFFF7E"/>
    <w:multiLevelType w:val="singleLevel"/>
    <w:tmpl w:val="D6787172"/>
    <w:lvl w:ilvl="0">
      <w:start w:val="1"/>
      <w:numFmt w:val="decimal"/>
      <w:lvlText w:val="%1."/>
      <w:lvlJc w:val="left"/>
      <w:pPr>
        <w:tabs>
          <w:tab w:val="num" w:pos="926"/>
        </w:tabs>
        <w:ind w:left="926" w:hanging="360"/>
      </w:pPr>
    </w:lvl>
  </w:abstractNum>
  <w:abstractNum w:abstractNumId="4">
    <w:nsid w:val="FFFFFF7F"/>
    <w:multiLevelType w:val="singleLevel"/>
    <w:tmpl w:val="BA04C850"/>
    <w:lvl w:ilvl="0">
      <w:start w:val="1"/>
      <w:numFmt w:val="decimal"/>
      <w:lvlText w:val="%1."/>
      <w:lvlJc w:val="left"/>
      <w:pPr>
        <w:tabs>
          <w:tab w:val="num" w:pos="643"/>
        </w:tabs>
        <w:ind w:left="643" w:hanging="360"/>
      </w:pPr>
    </w:lvl>
  </w:abstractNum>
  <w:abstractNum w:abstractNumId="5">
    <w:nsid w:val="FFFFFF80"/>
    <w:multiLevelType w:val="singleLevel"/>
    <w:tmpl w:val="582E6BB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D0B1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EEA4C2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336409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BD48280"/>
    <w:lvl w:ilvl="0">
      <w:start w:val="1"/>
      <w:numFmt w:val="decimal"/>
      <w:lvlText w:val="%1."/>
      <w:lvlJc w:val="left"/>
      <w:pPr>
        <w:tabs>
          <w:tab w:val="num" w:pos="360"/>
        </w:tabs>
        <w:ind w:left="360" w:hanging="360"/>
      </w:pPr>
    </w:lvl>
  </w:abstractNum>
  <w:abstractNum w:abstractNumId="10">
    <w:nsid w:val="FFFFFF89"/>
    <w:multiLevelType w:val="singleLevel"/>
    <w:tmpl w:val="114A8EB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6"/>
    <w:multiLevelType w:val="multilevel"/>
    <w:tmpl w:val="00000006"/>
    <w:name w:val="PropositionenCh4"/>
    <w:lvl w:ilvl="0">
      <w:start w:val="1"/>
      <w:numFmt w:val="decimal"/>
      <w:lvlText w:val="(%1)"/>
      <w:lvlJc w:val="left"/>
      <w:pPr>
        <w:tabs>
          <w:tab w:val="num" w:pos="1701"/>
        </w:tabs>
        <w:ind w:left="1417" w:hanging="850"/>
      </w:pPr>
    </w:lvl>
    <w:lvl w:ilvl="1">
      <w:start w:val="1"/>
      <w:numFmt w:val="decimal"/>
      <w:lvlText w:val="(%2)"/>
      <w:lvlJc w:val="left"/>
      <w:pPr>
        <w:tabs>
          <w:tab w:val="num" w:pos="1417"/>
        </w:tabs>
        <w:ind w:left="1417" w:hanging="850"/>
      </w:pPr>
    </w:lvl>
    <w:lvl w:ilvl="2">
      <w:start w:val="1"/>
      <w:numFmt w:val="decimal"/>
      <w:lvlText w:val="(%3)"/>
      <w:lvlJc w:val="left"/>
      <w:pPr>
        <w:tabs>
          <w:tab w:val="num" w:pos="1417"/>
        </w:tabs>
        <w:ind w:left="1417" w:hanging="850"/>
      </w:pPr>
    </w:lvl>
    <w:lvl w:ilvl="3">
      <w:start w:val="1"/>
      <w:numFmt w:val="decimal"/>
      <w:lvlText w:val="(%4)"/>
      <w:lvlJc w:val="left"/>
      <w:pPr>
        <w:tabs>
          <w:tab w:val="num" w:pos="1417"/>
        </w:tabs>
        <w:ind w:left="1417" w:hanging="850"/>
      </w:pPr>
    </w:lvl>
    <w:lvl w:ilvl="4">
      <w:start w:val="1"/>
      <w:numFmt w:val="decimal"/>
      <w:lvlText w:val="(%5)"/>
      <w:lvlJc w:val="left"/>
      <w:pPr>
        <w:tabs>
          <w:tab w:val="num" w:pos="1417"/>
        </w:tabs>
        <w:ind w:left="1417" w:hanging="850"/>
      </w:pPr>
    </w:lvl>
    <w:lvl w:ilvl="5">
      <w:start w:val="1"/>
      <w:numFmt w:val="decimal"/>
      <w:lvlText w:val="(%6)"/>
      <w:lvlJc w:val="left"/>
      <w:pPr>
        <w:tabs>
          <w:tab w:val="num" w:pos="1417"/>
        </w:tabs>
        <w:ind w:left="1417" w:hanging="850"/>
      </w:pPr>
    </w:lvl>
    <w:lvl w:ilvl="6">
      <w:start w:val="1"/>
      <w:numFmt w:val="decimal"/>
      <w:lvlText w:val="(%7)"/>
      <w:lvlJc w:val="left"/>
      <w:pPr>
        <w:tabs>
          <w:tab w:val="num" w:pos="1417"/>
        </w:tabs>
        <w:ind w:left="1417" w:hanging="850"/>
      </w:pPr>
    </w:lvl>
    <w:lvl w:ilvl="7">
      <w:start w:val="1"/>
      <w:numFmt w:val="decimal"/>
      <w:lvlText w:val="(%8)"/>
      <w:lvlJc w:val="left"/>
      <w:pPr>
        <w:tabs>
          <w:tab w:val="num" w:pos="1417"/>
        </w:tabs>
        <w:ind w:left="1417" w:hanging="850"/>
      </w:pPr>
    </w:lvl>
    <w:lvl w:ilvl="8">
      <w:start w:val="1"/>
      <w:numFmt w:val="decimal"/>
      <w:lvlText w:val="(%9)"/>
      <w:lvlJc w:val="left"/>
      <w:pPr>
        <w:tabs>
          <w:tab w:val="num" w:pos="1417"/>
        </w:tabs>
        <w:ind w:left="1417" w:hanging="850"/>
      </w:pPr>
    </w:lvl>
  </w:abstractNum>
  <w:abstractNum w:abstractNumId="13">
    <w:nsid w:val="00000007"/>
    <w:multiLevelType w:val="multilevel"/>
    <w:tmpl w:val="00000007"/>
    <w:name w:val="M"/>
    <w:lvl w:ilvl="0">
      <w:start w:val="1"/>
      <w:numFmt w:val="none"/>
      <w:suff w:val="nothing"/>
      <w:lvlText w:val="(M)"/>
      <w:lvlJc w:val="left"/>
      <w:pPr>
        <w:tabs>
          <w:tab w:val="num" w:pos="1701"/>
        </w:tabs>
        <w:ind w:left="1417" w:hanging="850"/>
      </w:pPr>
      <w:rPr>
        <w:rFonts w:ascii="Old Baskerville" w:hAnsi="Old Baskerville"/>
        <w:b w:val="0"/>
        <w:bCs w:val="0"/>
      </w:rPr>
    </w:lvl>
    <w:lvl w:ilvl="1">
      <w:start w:val="1"/>
      <w:numFmt w:val="none"/>
      <w:suff w:val="nothing"/>
      <w:lvlText w:val="(M)"/>
      <w:lvlJc w:val="left"/>
      <w:pPr>
        <w:tabs>
          <w:tab w:val="num" w:pos="1701"/>
        </w:tabs>
        <w:ind w:left="1417" w:hanging="850"/>
      </w:pPr>
      <w:rPr>
        <w:rFonts w:ascii="Old Baskerville" w:hAnsi="Old Baskerville"/>
        <w:b w:val="0"/>
        <w:bCs w:val="0"/>
      </w:rPr>
    </w:lvl>
    <w:lvl w:ilvl="2">
      <w:start w:val="1"/>
      <w:numFmt w:val="none"/>
      <w:suff w:val="nothing"/>
      <w:lvlText w:val="(M)"/>
      <w:lvlJc w:val="left"/>
      <w:pPr>
        <w:tabs>
          <w:tab w:val="num" w:pos="1417"/>
        </w:tabs>
        <w:ind w:left="1417" w:hanging="850"/>
      </w:pPr>
      <w:rPr>
        <w:rFonts w:ascii="Old Baskerville" w:hAnsi="Old Baskerville"/>
        <w:b w:val="0"/>
        <w:bCs w:val="0"/>
      </w:rPr>
    </w:lvl>
    <w:lvl w:ilvl="3">
      <w:start w:val="1"/>
      <w:numFmt w:val="none"/>
      <w:suff w:val="nothing"/>
      <w:lvlText w:val="(M)"/>
      <w:lvlJc w:val="left"/>
      <w:pPr>
        <w:tabs>
          <w:tab w:val="num" w:pos="1417"/>
        </w:tabs>
        <w:ind w:left="1417" w:hanging="850"/>
      </w:pPr>
      <w:rPr>
        <w:rFonts w:ascii="Old Baskerville" w:hAnsi="Old Baskerville"/>
        <w:b w:val="0"/>
        <w:bCs w:val="0"/>
      </w:rPr>
    </w:lvl>
    <w:lvl w:ilvl="4">
      <w:start w:val="1"/>
      <w:numFmt w:val="none"/>
      <w:suff w:val="nothing"/>
      <w:lvlText w:val="(M)"/>
      <w:lvlJc w:val="left"/>
      <w:pPr>
        <w:tabs>
          <w:tab w:val="num" w:pos="1417"/>
        </w:tabs>
        <w:ind w:left="1417" w:hanging="850"/>
      </w:pPr>
      <w:rPr>
        <w:rFonts w:ascii="Old Baskerville" w:hAnsi="Old Baskerville"/>
        <w:b w:val="0"/>
        <w:bCs w:val="0"/>
      </w:rPr>
    </w:lvl>
    <w:lvl w:ilvl="5">
      <w:start w:val="1"/>
      <w:numFmt w:val="none"/>
      <w:suff w:val="nothing"/>
      <w:lvlText w:val="(M)"/>
      <w:lvlJc w:val="left"/>
      <w:pPr>
        <w:tabs>
          <w:tab w:val="num" w:pos="1417"/>
        </w:tabs>
        <w:ind w:left="1417" w:hanging="850"/>
      </w:pPr>
      <w:rPr>
        <w:rFonts w:ascii="Old Baskerville" w:hAnsi="Old Baskerville"/>
        <w:b w:val="0"/>
        <w:bCs w:val="0"/>
      </w:rPr>
    </w:lvl>
    <w:lvl w:ilvl="6">
      <w:start w:val="1"/>
      <w:numFmt w:val="none"/>
      <w:suff w:val="nothing"/>
      <w:lvlText w:val="(M)"/>
      <w:lvlJc w:val="left"/>
      <w:pPr>
        <w:tabs>
          <w:tab w:val="num" w:pos="1417"/>
        </w:tabs>
        <w:ind w:left="1417" w:hanging="850"/>
      </w:pPr>
      <w:rPr>
        <w:rFonts w:ascii="Old Baskerville" w:hAnsi="Old Baskerville"/>
        <w:b w:val="0"/>
        <w:bCs w:val="0"/>
      </w:rPr>
    </w:lvl>
    <w:lvl w:ilvl="7">
      <w:start w:val="1"/>
      <w:numFmt w:val="none"/>
      <w:suff w:val="nothing"/>
      <w:lvlText w:val="(M)"/>
      <w:lvlJc w:val="left"/>
      <w:pPr>
        <w:tabs>
          <w:tab w:val="num" w:pos="1417"/>
        </w:tabs>
        <w:ind w:left="1417" w:hanging="850"/>
      </w:pPr>
      <w:rPr>
        <w:rFonts w:ascii="Old Baskerville" w:hAnsi="Old Baskerville"/>
        <w:b w:val="0"/>
        <w:bCs w:val="0"/>
      </w:rPr>
    </w:lvl>
    <w:lvl w:ilvl="8">
      <w:start w:val="1"/>
      <w:numFmt w:val="none"/>
      <w:suff w:val="nothing"/>
      <w:lvlText w:val="(M)"/>
      <w:lvlJc w:val="left"/>
      <w:pPr>
        <w:tabs>
          <w:tab w:val="num" w:pos="1417"/>
        </w:tabs>
        <w:ind w:left="1417" w:hanging="850"/>
      </w:pPr>
      <w:rPr>
        <w:rFonts w:ascii="Old Baskerville" w:hAnsi="Old Baskerville"/>
        <w:b w:val="0"/>
        <w:bCs w:val="0"/>
      </w:rPr>
    </w:lvl>
  </w:abstractNum>
  <w:abstractNum w:abstractNumId="14">
    <w:nsid w:val="00000008"/>
    <w:multiLevelType w:val="multilevel"/>
    <w:tmpl w:val="00000008"/>
    <w:name w:val="C"/>
    <w:lvl w:ilvl="0">
      <w:start w:val="1"/>
      <w:numFmt w:val="none"/>
      <w:suff w:val="nothing"/>
      <w:lvlText w:val="(C)"/>
      <w:lvlJc w:val="left"/>
      <w:pPr>
        <w:tabs>
          <w:tab w:val="num" w:pos="1417"/>
        </w:tabs>
        <w:ind w:left="1417" w:hanging="850"/>
      </w:pPr>
      <w:rPr>
        <w:rFonts w:ascii="Old Baskerville" w:hAnsi="Old Baskerville"/>
        <w:b w:val="0"/>
        <w:bCs w:val="0"/>
      </w:rPr>
    </w:lvl>
    <w:lvl w:ilvl="1">
      <w:start w:val="1"/>
      <w:numFmt w:val="none"/>
      <w:suff w:val="nothing"/>
      <w:lvlText w:val="(C)"/>
      <w:lvlJc w:val="left"/>
      <w:pPr>
        <w:tabs>
          <w:tab w:val="num" w:pos="1701"/>
        </w:tabs>
        <w:ind w:left="1417" w:hanging="850"/>
      </w:pPr>
      <w:rPr>
        <w:rFonts w:ascii="Old Baskerville" w:hAnsi="Old Baskerville"/>
        <w:b w:val="0"/>
        <w:bCs w:val="0"/>
      </w:rPr>
    </w:lvl>
    <w:lvl w:ilvl="2">
      <w:start w:val="1"/>
      <w:numFmt w:val="none"/>
      <w:suff w:val="nothing"/>
      <w:lvlText w:val="(C)"/>
      <w:lvlJc w:val="left"/>
      <w:pPr>
        <w:tabs>
          <w:tab w:val="num" w:pos="1417"/>
        </w:tabs>
        <w:ind w:left="1417" w:hanging="850"/>
      </w:pPr>
      <w:rPr>
        <w:rFonts w:ascii="Old Baskerville" w:hAnsi="Old Baskerville"/>
        <w:b w:val="0"/>
        <w:bCs w:val="0"/>
      </w:rPr>
    </w:lvl>
    <w:lvl w:ilvl="3">
      <w:start w:val="1"/>
      <w:numFmt w:val="none"/>
      <w:suff w:val="nothing"/>
      <w:lvlText w:val="(C)"/>
      <w:lvlJc w:val="left"/>
      <w:pPr>
        <w:tabs>
          <w:tab w:val="num" w:pos="1417"/>
        </w:tabs>
        <w:ind w:left="1417" w:hanging="850"/>
      </w:pPr>
      <w:rPr>
        <w:rFonts w:ascii="Old Baskerville" w:hAnsi="Old Baskerville"/>
        <w:b w:val="0"/>
        <w:bCs w:val="0"/>
      </w:rPr>
    </w:lvl>
    <w:lvl w:ilvl="4">
      <w:start w:val="1"/>
      <w:numFmt w:val="none"/>
      <w:suff w:val="nothing"/>
      <w:lvlText w:val="(C)"/>
      <w:lvlJc w:val="left"/>
      <w:pPr>
        <w:tabs>
          <w:tab w:val="num" w:pos="1417"/>
        </w:tabs>
        <w:ind w:left="1417" w:hanging="850"/>
      </w:pPr>
      <w:rPr>
        <w:rFonts w:ascii="Old Baskerville" w:hAnsi="Old Baskerville"/>
        <w:b w:val="0"/>
        <w:bCs w:val="0"/>
      </w:rPr>
    </w:lvl>
    <w:lvl w:ilvl="5">
      <w:start w:val="1"/>
      <w:numFmt w:val="none"/>
      <w:suff w:val="nothing"/>
      <w:lvlText w:val="(C)"/>
      <w:lvlJc w:val="left"/>
      <w:pPr>
        <w:tabs>
          <w:tab w:val="num" w:pos="1417"/>
        </w:tabs>
        <w:ind w:left="1417" w:hanging="850"/>
      </w:pPr>
      <w:rPr>
        <w:rFonts w:ascii="Old Baskerville" w:hAnsi="Old Baskerville"/>
        <w:b w:val="0"/>
        <w:bCs w:val="0"/>
      </w:rPr>
    </w:lvl>
    <w:lvl w:ilvl="6">
      <w:start w:val="1"/>
      <w:numFmt w:val="none"/>
      <w:suff w:val="nothing"/>
      <w:lvlText w:val="(C)"/>
      <w:lvlJc w:val="left"/>
      <w:pPr>
        <w:tabs>
          <w:tab w:val="num" w:pos="1417"/>
        </w:tabs>
        <w:ind w:left="1417" w:hanging="850"/>
      </w:pPr>
      <w:rPr>
        <w:rFonts w:ascii="Old Baskerville" w:hAnsi="Old Baskerville"/>
        <w:b w:val="0"/>
        <w:bCs w:val="0"/>
      </w:rPr>
    </w:lvl>
    <w:lvl w:ilvl="7">
      <w:start w:val="1"/>
      <w:numFmt w:val="none"/>
      <w:suff w:val="nothing"/>
      <w:lvlText w:val="(C)"/>
      <w:lvlJc w:val="left"/>
      <w:pPr>
        <w:tabs>
          <w:tab w:val="num" w:pos="1417"/>
        </w:tabs>
        <w:ind w:left="1417" w:hanging="850"/>
      </w:pPr>
      <w:rPr>
        <w:rFonts w:ascii="Old Baskerville" w:hAnsi="Old Baskerville"/>
        <w:b w:val="0"/>
        <w:bCs w:val="0"/>
      </w:rPr>
    </w:lvl>
    <w:lvl w:ilvl="8">
      <w:start w:val="1"/>
      <w:numFmt w:val="none"/>
      <w:suff w:val="nothing"/>
      <w:lvlText w:val="(C)"/>
      <w:lvlJc w:val="left"/>
      <w:pPr>
        <w:tabs>
          <w:tab w:val="num" w:pos="1417"/>
        </w:tabs>
        <w:ind w:left="1417" w:hanging="850"/>
      </w:pPr>
      <w:rPr>
        <w:rFonts w:ascii="Old Baskerville" w:hAnsi="Old Baskerville"/>
        <w:b w:val="0"/>
        <w:bCs w:val="0"/>
      </w:rPr>
    </w:lvl>
  </w:abstractNum>
  <w:abstractNum w:abstractNumId="15">
    <w:nsid w:val="0DF9449C"/>
    <w:multiLevelType w:val="hybridMultilevel"/>
    <w:tmpl w:val="E2989932"/>
    <w:lvl w:ilvl="0" w:tplc="2ADECE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749380B"/>
    <w:multiLevelType w:val="hybridMultilevel"/>
    <w:tmpl w:val="DAA0B858"/>
    <w:lvl w:ilvl="0" w:tplc="CEDA07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0C0CE7"/>
    <w:multiLevelType w:val="hybridMultilevel"/>
    <w:tmpl w:val="002036A8"/>
    <w:lvl w:ilvl="0" w:tplc="D9A4E230">
      <w:start w:val="16"/>
      <w:numFmt w:val="upp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nsid w:val="6B55577A"/>
    <w:multiLevelType w:val="hybridMultilevel"/>
    <w:tmpl w:val="F24C0F10"/>
    <w:lvl w:ilvl="0" w:tplc="D590A3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3"/>
  </w:num>
  <w:num w:numId="5">
    <w:abstractNumId w:val="15"/>
  </w:num>
  <w:num w:numId="6">
    <w:abstractNumId w:val="20"/>
  </w:num>
  <w:num w:numId="7">
    <w:abstractNumId w:val="16"/>
  </w:num>
  <w:num w:numId="8">
    <w:abstractNumId w:val="1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E7"/>
    <w:rsid w:val="00001899"/>
    <w:rsid w:val="000041D6"/>
    <w:rsid w:val="000049AD"/>
    <w:rsid w:val="00006A86"/>
    <w:rsid w:val="000133C0"/>
    <w:rsid w:val="00014C4E"/>
    <w:rsid w:val="00014DC3"/>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2951"/>
    <w:rsid w:val="00134A51"/>
    <w:rsid w:val="00140727"/>
    <w:rsid w:val="00154A14"/>
    <w:rsid w:val="00160628"/>
    <w:rsid w:val="00161344"/>
    <w:rsid w:val="00162195"/>
    <w:rsid w:val="0016322A"/>
    <w:rsid w:val="00163471"/>
    <w:rsid w:val="00165A21"/>
    <w:rsid w:val="001705CE"/>
    <w:rsid w:val="0017714B"/>
    <w:rsid w:val="001804DF"/>
    <w:rsid w:val="00181BDC"/>
    <w:rsid w:val="00181DB0"/>
    <w:rsid w:val="001829E3"/>
    <w:rsid w:val="0019731E"/>
    <w:rsid w:val="001A09FE"/>
    <w:rsid w:val="001A6383"/>
    <w:rsid w:val="001A67C9"/>
    <w:rsid w:val="001A69DE"/>
    <w:rsid w:val="001B1C7C"/>
    <w:rsid w:val="001B398F"/>
    <w:rsid w:val="001B46C6"/>
    <w:rsid w:val="001B4B48"/>
    <w:rsid w:val="001B4D1F"/>
    <w:rsid w:val="001B7681"/>
    <w:rsid w:val="001B7CAE"/>
    <w:rsid w:val="001C0772"/>
    <w:rsid w:val="001C0D4F"/>
    <w:rsid w:val="001C1609"/>
    <w:rsid w:val="001C1DEC"/>
    <w:rsid w:val="001C5736"/>
    <w:rsid w:val="001D4A49"/>
    <w:rsid w:val="001E0572"/>
    <w:rsid w:val="001E0A67"/>
    <w:rsid w:val="001E1028"/>
    <w:rsid w:val="001E14E2"/>
    <w:rsid w:val="001E428C"/>
    <w:rsid w:val="001E6302"/>
    <w:rsid w:val="001E7DCB"/>
    <w:rsid w:val="001F3411"/>
    <w:rsid w:val="001F4287"/>
    <w:rsid w:val="001F4DBA"/>
    <w:rsid w:val="002019CF"/>
    <w:rsid w:val="0020415E"/>
    <w:rsid w:val="00204FF4"/>
    <w:rsid w:val="0021056E"/>
    <w:rsid w:val="0021075D"/>
    <w:rsid w:val="0021165A"/>
    <w:rsid w:val="00211BC9"/>
    <w:rsid w:val="00215928"/>
    <w:rsid w:val="0021620C"/>
    <w:rsid w:val="00216E78"/>
    <w:rsid w:val="00217275"/>
    <w:rsid w:val="00231BB0"/>
    <w:rsid w:val="00236F4B"/>
    <w:rsid w:val="00242B0D"/>
    <w:rsid w:val="002467C6"/>
    <w:rsid w:val="0024692A"/>
    <w:rsid w:val="00252BBA"/>
    <w:rsid w:val="00253123"/>
    <w:rsid w:val="002604D1"/>
    <w:rsid w:val="00264001"/>
    <w:rsid w:val="00266354"/>
    <w:rsid w:val="00267A18"/>
    <w:rsid w:val="00273462"/>
    <w:rsid w:val="0027395B"/>
    <w:rsid w:val="00275854"/>
    <w:rsid w:val="00283B41"/>
    <w:rsid w:val="00285F28"/>
    <w:rsid w:val="00286398"/>
    <w:rsid w:val="00295DDF"/>
    <w:rsid w:val="002A3C42"/>
    <w:rsid w:val="002A5D75"/>
    <w:rsid w:val="002A7991"/>
    <w:rsid w:val="002B1B1A"/>
    <w:rsid w:val="002B7228"/>
    <w:rsid w:val="002C53EE"/>
    <w:rsid w:val="002D24F7"/>
    <w:rsid w:val="002D2799"/>
    <w:rsid w:val="002D2CD7"/>
    <w:rsid w:val="002D4DDC"/>
    <w:rsid w:val="002D4F75"/>
    <w:rsid w:val="002D6493"/>
    <w:rsid w:val="002D7152"/>
    <w:rsid w:val="002D7AB6"/>
    <w:rsid w:val="002E06D0"/>
    <w:rsid w:val="002E3C27"/>
    <w:rsid w:val="002E403A"/>
    <w:rsid w:val="002E7F09"/>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110"/>
    <w:rsid w:val="00345E89"/>
    <w:rsid w:val="003522A1"/>
    <w:rsid w:val="0035254B"/>
    <w:rsid w:val="00353555"/>
    <w:rsid w:val="003565D4"/>
    <w:rsid w:val="003568FF"/>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0D0C"/>
    <w:rsid w:val="003C5F98"/>
    <w:rsid w:val="003C7176"/>
    <w:rsid w:val="003D0929"/>
    <w:rsid w:val="003D0E32"/>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1353"/>
    <w:rsid w:val="004334B1"/>
    <w:rsid w:val="00435939"/>
    <w:rsid w:val="00437CC7"/>
    <w:rsid w:val="004427D9"/>
    <w:rsid w:val="00442B9C"/>
    <w:rsid w:val="0044738A"/>
    <w:rsid w:val="004473D3"/>
    <w:rsid w:val="00452231"/>
    <w:rsid w:val="00457C45"/>
    <w:rsid w:val="00460C13"/>
    <w:rsid w:val="00463228"/>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A5"/>
    <w:rsid w:val="004B2BDB"/>
    <w:rsid w:val="004B330A"/>
    <w:rsid w:val="004B7C8E"/>
    <w:rsid w:val="004D0EDC"/>
    <w:rsid w:val="004D1220"/>
    <w:rsid w:val="004D14B3"/>
    <w:rsid w:val="004D1529"/>
    <w:rsid w:val="004D1A2E"/>
    <w:rsid w:val="004D2253"/>
    <w:rsid w:val="004D5514"/>
    <w:rsid w:val="004D56C3"/>
    <w:rsid w:val="004E0338"/>
    <w:rsid w:val="004E2D20"/>
    <w:rsid w:val="004E4FF3"/>
    <w:rsid w:val="004E56A8"/>
    <w:rsid w:val="004F3B55"/>
    <w:rsid w:val="004F4E46"/>
    <w:rsid w:val="004F6B7D"/>
    <w:rsid w:val="005015F6"/>
    <w:rsid w:val="005030C4"/>
    <w:rsid w:val="005031C5"/>
    <w:rsid w:val="0050384F"/>
    <w:rsid w:val="00504FDC"/>
    <w:rsid w:val="005120CC"/>
    <w:rsid w:val="00512B7B"/>
    <w:rsid w:val="00514EA1"/>
    <w:rsid w:val="00516AAB"/>
    <w:rsid w:val="0051798B"/>
    <w:rsid w:val="00521F5A"/>
    <w:rsid w:val="00522B22"/>
    <w:rsid w:val="00525E06"/>
    <w:rsid w:val="00526454"/>
    <w:rsid w:val="00531823"/>
    <w:rsid w:val="00534ECC"/>
    <w:rsid w:val="0053720D"/>
    <w:rsid w:val="00540EF5"/>
    <w:rsid w:val="00541BF3"/>
    <w:rsid w:val="00541CD3"/>
    <w:rsid w:val="005476FA"/>
    <w:rsid w:val="0055595E"/>
    <w:rsid w:val="00557988"/>
    <w:rsid w:val="005612DD"/>
    <w:rsid w:val="00562C49"/>
    <w:rsid w:val="00562DEF"/>
    <w:rsid w:val="00563A35"/>
    <w:rsid w:val="00566596"/>
    <w:rsid w:val="00567A5A"/>
    <w:rsid w:val="005741E9"/>
    <w:rsid w:val="005748CF"/>
    <w:rsid w:val="00584270"/>
    <w:rsid w:val="00584738"/>
    <w:rsid w:val="005920B0"/>
    <w:rsid w:val="0059302D"/>
    <w:rsid w:val="0059380D"/>
    <w:rsid w:val="00595A8F"/>
    <w:rsid w:val="00597BF2"/>
    <w:rsid w:val="005B134E"/>
    <w:rsid w:val="005B2039"/>
    <w:rsid w:val="005B344F"/>
    <w:rsid w:val="005B3FBA"/>
    <w:rsid w:val="005B4A1D"/>
    <w:rsid w:val="005B674D"/>
    <w:rsid w:val="005C0CBE"/>
    <w:rsid w:val="005C1F02"/>
    <w:rsid w:val="005C1FCF"/>
    <w:rsid w:val="005D1885"/>
    <w:rsid w:val="005D4A38"/>
    <w:rsid w:val="005E2EEA"/>
    <w:rsid w:val="005E3708"/>
    <w:rsid w:val="005E3CCD"/>
    <w:rsid w:val="005E3D6B"/>
    <w:rsid w:val="005E5E4A"/>
    <w:rsid w:val="005E693D"/>
    <w:rsid w:val="005E75BF"/>
    <w:rsid w:val="005F57BA"/>
    <w:rsid w:val="005F61E6"/>
    <w:rsid w:val="005F6C45"/>
    <w:rsid w:val="006039B6"/>
    <w:rsid w:val="00605A69"/>
    <w:rsid w:val="00606C54"/>
    <w:rsid w:val="006122BA"/>
    <w:rsid w:val="00614375"/>
    <w:rsid w:val="00615B0A"/>
    <w:rsid w:val="006168CF"/>
    <w:rsid w:val="0062011B"/>
    <w:rsid w:val="00626DE0"/>
    <w:rsid w:val="00630901"/>
    <w:rsid w:val="00631F8E"/>
    <w:rsid w:val="00636EE9"/>
    <w:rsid w:val="00640950"/>
    <w:rsid w:val="00641AE7"/>
    <w:rsid w:val="00642629"/>
    <w:rsid w:val="00651D94"/>
    <w:rsid w:val="0065293D"/>
    <w:rsid w:val="00653EFC"/>
    <w:rsid w:val="00654021"/>
    <w:rsid w:val="00661045"/>
    <w:rsid w:val="00666DA8"/>
    <w:rsid w:val="00671057"/>
    <w:rsid w:val="00675AAF"/>
    <w:rsid w:val="0068031A"/>
    <w:rsid w:val="00681B2F"/>
    <w:rsid w:val="0068335F"/>
    <w:rsid w:val="00693302"/>
    <w:rsid w:val="00694992"/>
    <w:rsid w:val="0069640B"/>
    <w:rsid w:val="006A1B83"/>
    <w:rsid w:val="006A21CD"/>
    <w:rsid w:val="006A4E65"/>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40F"/>
    <w:rsid w:val="0071393B"/>
    <w:rsid w:val="00713EE2"/>
    <w:rsid w:val="007177FC"/>
    <w:rsid w:val="00720C5E"/>
    <w:rsid w:val="00721701"/>
    <w:rsid w:val="00731835"/>
    <w:rsid w:val="007340CB"/>
    <w:rsid w:val="007341F8"/>
    <w:rsid w:val="00734372"/>
    <w:rsid w:val="00734EB8"/>
    <w:rsid w:val="00735F8B"/>
    <w:rsid w:val="00742D1F"/>
    <w:rsid w:val="00743EBA"/>
    <w:rsid w:val="00744C8E"/>
    <w:rsid w:val="0074707E"/>
    <w:rsid w:val="007516DC"/>
    <w:rsid w:val="0075403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00B"/>
    <w:rsid w:val="007B3320"/>
    <w:rsid w:val="007C301F"/>
    <w:rsid w:val="007C4540"/>
    <w:rsid w:val="007C65AF"/>
    <w:rsid w:val="007D135D"/>
    <w:rsid w:val="007D730F"/>
    <w:rsid w:val="007D7CD8"/>
    <w:rsid w:val="007E3AA7"/>
    <w:rsid w:val="007F737D"/>
    <w:rsid w:val="0080308E"/>
    <w:rsid w:val="00806705"/>
    <w:rsid w:val="00806738"/>
    <w:rsid w:val="00807F89"/>
    <w:rsid w:val="008216D5"/>
    <w:rsid w:val="008249CE"/>
    <w:rsid w:val="00831A50"/>
    <w:rsid w:val="00831B3C"/>
    <w:rsid w:val="00831C89"/>
    <w:rsid w:val="00832114"/>
    <w:rsid w:val="00834C46"/>
    <w:rsid w:val="0084093E"/>
    <w:rsid w:val="00841CE1"/>
    <w:rsid w:val="00844F0A"/>
    <w:rsid w:val="008452FC"/>
    <w:rsid w:val="008473D8"/>
    <w:rsid w:val="00847593"/>
    <w:rsid w:val="0084777F"/>
    <w:rsid w:val="008528DC"/>
    <w:rsid w:val="00852B8C"/>
    <w:rsid w:val="00854981"/>
    <w:rsid w:val="008579C6"/>
    <w:rsid w:val="00864B2E"/>
    <w:rsid w:val="00865963"/>
    <w:rsid w:val="0087450E"/>
    <w:rsid w:val="008756AE"/>
    <w:rsid w:val="00875A82"/>
    <w:rsid w:val="00876CA3"/>
    <w:rsid w:val="008772FE"/>
    <w:rsid w:val="008775F1"/>
    <w:rsid w:val="008821AE"/>
    <w:rsid w:val="00883D3A"/>
    <w:rsid w:val="008854F7"/>
    <w:rsid w:val="00885A9D"/>
    <w:rsid w:val="00887F66"/>
    <w:rsid w:val="008929D2"/>
    <w:rsid w:val="00893636"/>
    <w:rsid w:val="00893B94"/>
    <w:rsid w:val="00896E9D"/>
    <w:rsid w:val="00896F11"/>
    <w:rsid w:val="008A1049"/>
    <w:rsid w:val="008A1C98"/>
    <w:rsid w:val="008A246E"/>
    <w:rsid w:val="008A322D"/>
    <w:rsid w:val="008A4D72"/>
    <w:rsid w:val="008A6285"/>
    <w:rsid w:val="008A63B2"/>
    <w:rsid w:val="008B345D"/>
    <w:rsid w:val="008C1FC2"/>
    <w:rsid w:val="008C2980"/>
    <w:rsid w:val="008C5AFB"/>
    <w:rsid w:val="008D07FB"/>
    <w:rsid w:val="008D0C02"/>
    <w:rsid w:val="008D357D"/>
    <w:rsid w:val="008E387B"/>
    <w:rsid w:val="008E6087"/>
    <w:rsid w:val="008E71D7"/>
    <w:rsid w:val="008E758D"/>
    <w:rsid w:val="008F10A7"/>
    <w:rsid w:val="008F755D"/>
    <w:rsid w:val="008F7A39"/>
    <w:rsid w:val="00900367"/>
    <w:rsid w:val="009021E8"/>
    <w:rsid w:val="00902A82"/>
    <w:rsid w:val="00911440"/>
    <w:rsid w:val="00911712"/>
    <w:rsid w:val="0091183B"/>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75FDC"/>
    <w:rsid w:val="00980661"/>
    <w:rsid w:val="0098093B"/>
    <w:rsid w:val="009876D4"/>
    <w:rsid w:val="009914A5"/>
    <w:rsid w:val="00993DA2"/>
    <w:rsid w:val="0099548E"/>
    <w:rsid w:val="00996456"/>
    <w:rsid w:val="00996A12"/>
    <w:rsid w:val="00997B0F"/>
    <w:rsid w:val="009A1CAD"/>
    <w:rsid w:val="009A3440"/>
    <w:rsid w:val="009A5832"/>
    <w:rsid w:val="009A6838"/>
    <w:rsid w:val="009B24B5"/>
    <w:rsid w:val="009B4EBC"/>
    <w:rsid w:val="009B5ABB"/>
    <w:rsid w:val="009B7146"/>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361A"/>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140D"/>
    <w:rsid w:val="00A4456B"/>
    <w:rsid w:val="00A448D4"/>
    <w:rsid w:val="00A452E0"/>
    <w:rsid w:val="00A51EA5"/>
    <w:rsid w:val="00A53742"/>
    <w:rsid w:val="00A557A1"/>
    <w:rsid w:val="00A63059"/>
    <w:rsid w:val="00A63AE3"/>
    <w:rsid w:val="00A651A4"/>
    <w:rsid w:val="00A65F94"/>
    <w:rsid w:val="00A71361"/>
    <w:rsid w:val="00A746E2"/>
    <w:rsid w:val="00A81BFC"/>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443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9A1"/>
    <w:rsid w:val="00AF7E86"/>
    <w:rsid w:val="00B024B9"/>
    <w:rsid w:val="00B077FA"/>
    <w:rsid w:val="00B127D7"/>
    <w:rsid w:val="00B13B0C"/>
    <w:rsid w:val="00B1453A"/>
    <w:rsid w:val="00B20F82"/>
    <w:rsid w:val="00B25BD5"/>
    <w:rsid w:val="00B34079"/>
    <w:rsid w:val="00B3793A"/>
    <w:rsid w:val="00B401BA"/>
    <w:rsid w:val="00B407E4"/>
    <w:rsid w:val="00B41C66"/>
    <w:rsid w:val="00B425B6"/>
    <w:rsid w:val="00B42A72"/>
    <w:rsid w:val="00B441AE"/>
    <w:rsid w:val="00B44B46"/>
    <w:rsid w:val="00B45F33"/>
    <w:rsid w:val="00B46D50"/>
    <w:rsid w:val="00B50E50"/>
    <w:rsid w:val="00B53170"/>
    <w:rsid w:val="00B61368"/>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D553A"/>
    <w:rsid w:val="00BE1193"/>
    <w:rsid w:val="00BE3B53"/>
    <w:rsid w:val="00BE4669"/>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80924"/>
    <w:rsid w:val="00C81990"/>
    <w:rsid w:val="00C8286B"/>
    <w:rsid w:val="00C9164E"/>
    <w:rsid w:val="00C947F8"/>
    <w:rsid w:val="00C9515F"/>
    <w:rsid w:val="00C963C5"/>
    <w:rsid w:val="00CA030C"/>
    <w:rsid w:val="00CA1F41"/>
    <w:rsid w:val="00CA32EE"/>
    <w:rsid w:val="00CA3683"/>
    <w:rsid w:val="00CA6A1A"/>
    <w:rsid w:val="00CC1E75"/>
    <w:rsid w:val="00CC2E0E"/>
    <w:rsid w:val="00CC361C"/>
    <w:rsid w:val="00CC474B"/>
    <w:rsid w:val="00CC658C"/>
    <w:rsid w:val="00CC67BF"/>
    <w:rsid w:val="00CD0843"/>
    <w:rsid w:val="00CD5A78"/>
    <w:rsid w:val="00CD7345"/>
    <w:rsid w:val="00CE02D1"/>
    <w:rsid w:val="00CE372E"/>
    <w:rsid w:val="00CF0A1B"/>
    <w:rsid w:val="00CF19F6"/>
    <w:rsid w:val="00CF1DAD"/>
    <w:rsid w:val="00CF2F4F"/>
    <w:rsid w:val="00CF536D"/>
    <w:rsid w:val="00D10CB8"/>
    <w:rsid w:val="00D12806"/>
    <w:rsid w:val="00D12D44"/>
    <w:rsid w:val="00D15018"/>
    <w:rsid w:val="00D1534E"/>
    <w:rsid w:val="00D158AC"/>
    <w:rsid w:val="00D1694C"/>
    <w:rsid w:val="00D20F5E"/>
    <w:rsid w:val="00D23B76"/>
    <w:rsid w:val="00D36425"/>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979DE"/>
    <w:rsid w:val="00DA17C7"/>
    <w:rsid w:val="00DA2D0D"/>
    <w:rsid w:val="00DA6A9A"/>
    <w:rsid w:val="00DB1EFD"/>
    <w:rsid w:val="00DB3EAF"/>
    <w:rsid w:val="00DC3203"/>
    <w:rsid w:val="00DC3C99"/>
    <w:rsid w:val="00DC48F7"/>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1ABA"/>
    <w:rsid w:val="00E524CB"/>
    <w:rsid w:val="00E561DF"/>
    <w:rsid w:val="00E65456"/>
    <w:rsid w:val="00E65A91"/>
    <w:rsid w:val="00E66188"/>
    <w:rsid w:val="00E664FB"/>
    <w:rsid w:val="00E70373"/>
    <w:rsid w:val="00E72E40"/>
    <w:rsid w:val="00E73665"/>
    <w:rsid w:val="00E73999"/>
    <w:rsid w:val="00E73BDC"/>
    <w:rsid w:val="00E73E9E"/>
    <w:rsid w:val="00E7684A"/>
    <w:rsid w:val="00E77DB9"/>
    <w:rsid w:val="00E81660"/>
    <w:rsid w:val="00E81E06"/>
    <w:rsid w:val="00E84E64"/>
    <w:rsid w:val="00E854FE"/>
    <w:rsid w:val="00E906CC"/>
    <w:rsid w:val="00E939A0"/>
    <w:rsid w:val="00E97E4E"/>
    <w:rsid w:val="00EA1CC2"/>
    <w:rsid w:val="00EA2D76"/>
    <w:rsid w:val="00EA4644"/>
    <w:rsid w:val="00EA758A"/>
    <w:rsid w:val="00EB134E"/>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481"/>
    <w:rsid w:val="00EF0F45"/>
    <w:rsid w:val="00EF7463"/>
    <w:rsid w:val="00EF74C8"/>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1BE7"/>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0B81"/>
    <w:rsid w:val="00FF0B8A"/>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63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Standard">
    <w:name w:val="Normal"/>
    <w:qFormat/>
    <w:rsid w:val="00F35285"/>
    <w:pPr>
      <w:spacing w:line="480" w:lineRule="auto"/>
    </w:pPr>
    <w:rPr>
      <w:sz w:val="24"/>
      <w:szCs w:val="24"/>
    </w:rPr>
  </w:style>
  <w:style w:type="paragraph" w:styleId="berschrift1">
    <w:name w:val="heading 1"/>
    <w:basedOn w:val="Standard"/>
    <w:next w:val="Paragraph"/>
    <w:link w:val="berschrift1Zeiche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eiche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eiche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eichen"/>
    <w:qFormat/>
    <w:rsid w:val="00F43B9D"/>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Standard"/>
    <w:next w:val="Keywords"/>
    <w:qFormat/>
    <w:rsid w:val="00C22A78"/>
    <w:pPr>
      <w:spacing w:before="360" w:after="300" w:line="360" w:lineRule="auto"/>
      <w:ind w:left="720" w:right="567"/>
      <w:contextualSpacing/>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berschrift2Zeichen">
    <w:name w:val="Überschrift 2 Zeichen"/>
    <w:basedOn w:val="Absatzstandardschriftart"/>
    <w:link w:val="berschrift2"/>
    <w:rsid w:val="008D07FB"/>
    <w:rPr>
      <w:rFonts w:cs="Arial"/>
      <w:b/>
      <w:bCs/>
      <w:i/>
      <w:iCs/>
      <w:sz w:val="24"/>
      <w:szCs w:val="28"/>
    </w:rPr>
  </w:style>
  <w:style w:type="character" w:customStyle="1" w:styleId="berschrift1Zeichen">
    <w:name w:val="Überschrift 1 Zeichen"/>
    <w:basedOn w:val="Absatzstandardschriftart"/>
    <w:link w:val="berschrift1"/>
    <w:rsid w:val="00AE1ED4"/>
    <w:rPr>
      <w:rFonts w:cs="Arial"/>
      <w:b/>
      <w:bCs/>
      <w:kern w:val="32"/>
      <w:sz w:val="24"/>
      <w:szCs w:val="32"/>
    </w:rPr>
  </w:style>
  <w:style w:type="character" w:customStyle="1" w:styleId="berschrift3Zeichen">
    <w:name w:val="Überschrift 3 Zeiche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unotentext">
    <w:name w:val="footnote text"/>
    <w:basedOn w:val="Standard"/>
    <w:link w:val="FunotentextZeichen"/>
    <w:autoRedefine/>
    <w:rsid w:val="00F51BE7"/>
    <w:pPr>
      <w:spacing w:line="240" w:lineRule="auto"/>
      <w:ind w:left="284"/>
    </w:pPr>
    <w:rPr>
      <w:sz w:val="22"/>
      <w:szCs w:val="20"/>
    </w:rPr>
  </w:style>
  <w:style w:type="character" w:customStyle="1" w:styleId="FunotentextZeichen">
    <w:name w:val="Fußnotentext Zeichen"/>
    <w:basedOn w:val="Absatzstandardschriftart"/>
    <w:link w:val="Funotentext"/>
    <w:rsid w:val="00F51BE7"/>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eichen"/>
    <w:autoRedefine/>
    <w:rsid w:val="006C19B2"/>
    <w:pPr>
      <w:ind w:left="284" w:hanging="284"/>
    </w:pPr>
    <w:rPr>
      <w:sz w:val="22"/>
      <w:szCs w:val="20"/>
    </w:rPr>
  </w:style>
  <w:style w:type="character" w:customStyle="1" w:styleId="EndnotentextZeichen">
    <w:name w:val="Endnotentext Zeiche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eichen">
    <w:name w:val="Überschrift 4 Zeichen"/>
    <w:basedOn w:val="Absatzstandardschriftart"/>
    <w:link w:val="berschrift4"/>
    <w:rsid w:val="00F43B9D"/>
    <w:rPr>
      <w:bCs/>
      <w:sz w:val="24"/>
      <w:szCs w:val="28"/>
    </w:rPr>
  </w:style>
  <w:style w:type="paragraph" w:styleId="Kopfzeile">
    <w:name w:val="header"/>
    <w:basedOn w:val="Standard"/>
    <w:link w:val="KopfzeileZeichen"/>
    <w:rsid w:val="00F02F94"/>
    <w:pPr>
      <w:tabs>
        <w:tab w:val="center" w:pos="4320"/>
        <w:tab w:val="right" w:pos="8640"/>
      </w:tabs>
      <w:spacing w:line="240" w:lineRule="auto"/>
    </w:pPr>
  </w:style>
  <w:style w:type="character" w:customStyle="1" w:styleId="KopfzeileZeichen">
    <w:name w:val="Kopfzeile Zeichen"/>
    <w:basedOn w:val="Absatzstandardschriftart"/>
    <w:link w:val="Kopfzeile"/>
    <w:rsid w:val="00F02F94"/>
    <w:rPr>
      <w:sz w:val="24"/>
      <w:szCs w:val="24"/>
    </w:rPr>
  </w:style>
  <w:style w:type="paragraph" w:styleId="Fuzeile">
    <w:name w:val="footer"/>
    <w:basedOn w:val="Standard"/>
    <w:link w:val="FuzeileZeichen"/>
    <w:rsid w:val="00F02F94"/>
    <w:pPr>
      <w:tabs>
        <w:tab w:val="center" w:pos="4320"/>
        <w:tab w:val="right" w:pos="8640"/>
      </w:tabs>
      <w:spacing w:line="240" w:lineRule="auto"/>
    </w:pPr>
  </w:style>
  <w:style w:type="character" w:customStyle="1" w:styleId="FuzeileZeichen">
    <w:name w:val="Fußzeile Zeichen"/>
    <w:basedOn w:val="Absatzstandardschriftart"/>
    <w:link w:val="Fuzeile"/>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urText">
    <w:name w:val="Plain Text"/>
    <w:basedOn w:val="Standard"/>
    <w:link w:val="NurTextZeichen"/>
    <w:rsid w:val="00F51BE7"/>
    <w:pPr>
      <w:spacing w:line="240" w:lineRule="auto"/>
    </w:pPr>
    <w:rPr>
      <w:rFonts w:ascii="Courier" w:hAnsi="Courier"/>
      <w:sz w:val="21"/>
      <w:szCs w:val="21"/>
    </w:rPr>
  </w:style>
  <w:style w:type="character" w:customStyle="1" w:styleId="NurTextZeichen">
    <w:name w:val="Nur Text Zeichen"/>
    <w:basedOn w:val="Absatzstandardschriftart"/>
    <w:link w:val="NurText"/>
    <w:rsid w:val="00F51BE7"/>
    <w:rPr>
      <w:rFonts w:ascii="Courier" w:hAnsi="Courier"/>
      <w:sz w:val="21"/>
      <w:szCs w:val="21"/>
    </w:rPr>
  </w:style>
  <w:style w:type="character" w:customStyle="1" w:styleId="FootnoteCharacters">
    <w:name w:val="Footnote Characters"/>
    <w:rsid w:val="00F51BE7"/>
  </w:style>
  <w:style w:type="paragraph" w:styleId="Textkrper">
    <w:name w:val="Body Text"/>
    <w:basedOn w:val="Standard"/>
    <w:link w:val="TextkrperZeichen"/>
    <w:rsid w:val="00F51BE7"/>
    <w:pPr>
      <w:widowControl w:val="0"/>
      <w:suppressAutoHyphens/>
      <w:spacing w:after="120"/>
      <w:ind w:firstLine="567"/>
      <w:jc w:val="both"/>
    </w:pPr>
    <w:rPr>
      <w:sz w:val="20"/>
      <w:szCs w:val="20"/>
      <w:lang w:eastAsia="de-DE"/>
    </w:rPr>
  </w:style>
  <w:style w:type="character" w:customStyle="1" w:styleId="TextkrperZeichen">
    <w:name w:val="Textkörper Zeichen"/>
    <w:basedOn w:val="Absatzstandardschriftart"/>
    <w:link w:val="Textkrper"/>
    <w:rsid w:val="00F51BE7"/>
    <w:rPr>
      <w:lang w:eastAsia="de-DE"/>
    </w:rPr>
  </w:style>
  <w:style w:type="paragraph" w:customStyle="1" w:styleId="PropositionsQuotations">
    <w:name w:val="Propositions &amp; Quotations"/>
    <w:basedOn w:val="Standard"/>
    <w:rsid w:val="00F51BE7"/>
    <w:pPr>
      <w:widowControl w:val="0"/>
      <w:suppressLineNumbers/>
      <w:tabs>
        <w:tab w:val="center" w:pos="4819"/>
        <w:tab w:val="right" w:pos="9638"/>
      </w:tabs>
      <w:suppressAutoHyphens/>
      <w:ind w:left="850" w:right="567"/>
      <w:jc w:val="both"/>
    </w:pPr>
    <w:rPr>
      <w:sz w:val="20"/>
      <w:szCs w:val="20"/>
      <w:lang w:eastAsia="de-DE"/>
    </w:rPr>
  </w:style>
  <w:style w:type="paragraph" w:styleId="Listenabsatz">
    <w:name w:val="List Paragraph"/>
    <w:basedOn w:val="Standard"/>
    <w:uiPriority w:val="34"/>
    <w:qFormat/>
    <w:rsid w:val="00F51BE7"/>
    <w:pPr>
      <w:widowControl w:val="0"/>
      <w:suppressAutoHyphens/>
      <w:ind w:left="720" w:firstLine="567"/>
      <w:contextualSpacing/>
      <w:jc w:val="both"/>
    </w:pPr>
    <w:rPr>
      <w:sz w:val="20"/>
      <w:szCs w:val="20"/>
      <w:lang w:eastAsia="de-DE"/>
    </w:rPr>
  </w:style>
  <w:style w:type="character" w:customStyle="1" w:styleId="Bullets">
    <w:name w:val="Bullets"/>
    <w:rsid w:val="00F51BE7"/>
  </w:style>
  <w:style w:type="paragraph" w:styleId="Sprechblasentext">
    <w:name w:val="Balloon Text"/>
    <w:basedOn w:val="Standard"/>
    <w:link w:val="SprechblasentextZeichen"/>
    <w:uiPriority w:val="99"/>
    <w:unhideWhenUsed/>
    <w:rsid w:val="00F51BE7"/>
    <w:pPr>
      <w:widowControl w:val="0"/>
      <w:suppressAutoHyphens/>
      <w:spacing w:line="240" w:lineRule="auto"/>
      <w:ind w:firstLine="567"/>
      <w:jc w:val="both"/>
    </w:pPr>
    <w:rPr>
      <w:rFonts w:ascii="Segoe UI" w:hAnsi="Segoe UI" w:cs="Segoe UI"/>
      <w:sz w:val="18"/>
      <w:szCs w:val="18"/>
      <w:lang w:eastAsia="de-DE"/>
    </w:rPr>
  </w:style>
  <w:style w:type="character" w:customStyle="1" w:styleId="SprechblasentextZeichen">
    <w:name w:val="Sprechblasentext Zeichen"/>
    <w:basedOn w:val="Absatzstandardschriftart"/>
    <w:link w:val="Sprechblasentext"/>
    <w:uiPriority w:val="99"/>
    <w:rsid w:val="00F51BE7"/>
    <w:rPr>
      <w:rFonts w:ascii="Segoe UI" w:hAnsi="Segoe UI" w:cs="Segoe UI"/>
      <w:sz w:val="18"/>
      <w:szCs w:val="18"/>
      <w:lang w:eastAsia="de-DE"/>
    </w:rPr>
  </w:style>
  <w:style w:type="character" w:styleId="Kommentarzeichen">
    <w:name w:val="annotation reference"/>
    <w:basedOn w:val="Absatzstandardschriftart"/>
    <w:uiPriority w:val="99"/>
    <w:unhideWhenUsed/>
    <w:rsid w:val="00F51BE7"/>
    <w:rPr>
      <w:sz w:val="16"/>
      <w:szCs w:val="16"/>
    </w:rPr>
  </w:style>
  <w:style w:type="paragraph" w:styleId="Kommentartext">
    <w:name w:val="annotation text"/>
    <w:basedOn w:val="Standard"/>
    <w:link w:val="KommentartextZeichen"/>
    <w:uiPriority w:val="99"/>
    <w:unhideWhenUsed/>
    <w:rsid w:val="00F51BE7"/>
    <w:pPr>
      <w:widowControl w:val="0"/>
      <w:suppressAutoHyphens/>
      <w:spacing w:line="240" w:lineRule="auto"/>
      <w:ind w:firstLine="567"/>
      <w:jc w:val="both"/>
    </w:pPr>
    <w:rPr>
      <w:sz w:val="20"/>
      <w:szCs w:val="20"/>
      <w:lang w:eastAsia="de-DE"/>
    </w:rPr>
  </w:style>
  <w:style w:type="character" w:customStyle="1" w:styleId="KommentartextZeichen">
    <w:name w:val="Kommentartext Zeichen"/>
    <w:basedOn w:val="Absatzstandardschriftart"/>
    <w:link w:val="Kommentartext"/>
    <w:uiPriority w:val="99"/>
    <w:rsid w:val="00F51BE7"/>
    <w:rPr>
      <w:lang w:eastAsia="de-DE"/>
    </w:rPr>
  </w:style>
  <w:style w:type="paragraph" w:styleId="Kommentarthema">
    <w:name w:val="annotation subject"/>
    <w:basedOn w:val="Kommentartext"/>
    <w:next w:val="Kommentartext"/>
    <w:link w:val="KommentarthemaZeichen"/>
    <w:uiPriority w:val="99"/>
    <w:unhideWhenUsed/>
    <w:rsid w:val="00F51BE7"/>
    <w:rPr>
      <w:b/>
      <w:bCs/>
    </w:rPr>
  </w:style>
  <w:style w:type="character" w:customStyle="1" w:styleId="KommentarthemaZeichen">
    <w:name w:val="Kommentarthema Zeichen"/>
    <w:basedOn w:val="KommentartextZeichen"/>
    <w:link w:val="Kommentarthema"/>
    <w:uiPriority w:val="99"/>
    <w:rsid w:val="00F51BE7"/>
    <w:rPr>
      <w:b/>
      <w:bCs/>
      <w:lang w:eastAsia="de-DE"/>
    </w:rPr>
  </w:style>
  <w:style w:type="character" w:styleId="Seitenzahl">
    <w:name w:val="page number"/>
    <w:basedOn w:val="Absatzstandardschriftart"/>
    <w:rsid w:val="00CE02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Standard">
    <w:name w:val="Normal"/>
    <w:qFormat/>
    <w:rsid w:val="00F35285"/>
    <w:pPr>
      <w:spacing w:line="480" w:lineRule="auto"/>
    </w:pPr>
    <w:rPr>
      <w:sz w:val="24"/>
      <w:szCs w:val="24"/>
    </w:rPr>
  </w:style>
  <w:style w:type="paragraph" w:styleId="berschrift1">
    <w:name w:val="heading 1"/>
    <w:basedOn w:val="Standard"/>
    <w:next w:val="Paragraph"/>
    <w:link w:val="berschrift1Zeiche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eiche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eiche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eichen"/>
    <w:qFormat/>
    <w:rsid w:val="00F43B9D"/>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Standard"/>
    <w:next w:val="Keywords"/>
    <w:qFormat/>
    <w:rsid w:val="00C22A78"/>
    <w:pPr>
      <w:spacing w:before="360" w:after="300" w:line="360" w:lineRule="auto"/>
      <w:ind w:left="720" w:right="567"/>
      <w:contextualSpacing/>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berschrift2Zeichen">
    <w:name w:val="Überschrift 2 Zeichen"/>
    <w:basedOn w:val="Absatzstandardschriftart"/>
    <w:link w:val="berschrift2"/>
    <w:rsid w:val="008D07FB"/>
    <w:rPr>
      <w:rFonts w:cs="Arial"/>
      <w:b/>
      <w:bCs/>
      <w:i/>
      <w:iCs/>
      <w:sz w:val="24"/>
      <w:szCs w:val="28"/>
    </w:rPr>
  </w:style>
  <w:style w:type="character" w:customStyle="1" w:styleId="berschrift1Zeichen">
    <w:name w:val="Überschrift 1 Zeichen"/>
    <w:basedOn w:val="Absatzstandardschriftart"/>
    <w:link w:val="berschrift1"/>
    <w:rsid w:val="00AE1ED4"/>
    <w:rPr>
      <w:rFonts w:cs="Arial"/>
      <w:b/>
      <w:bCs/>
      <w:kern w:val="32"/>
      <w:sz w:val="24"/>
      <w:szCs w:val="32"/>
    </w:rPr>
  </w:style>
  <w:style w:type="character" w:customStyle="1" w:styleId="berschrift3Zeichen">
    <w:name w:val="Überschrift 3 Zeiche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unotentext">
    <w:name w:val="footnote text"/>
    <w:basedOn w:val="Standard"/>
    <w:link w:val="FunotentextZeichen"/>
    <w:autoRedefine/>
    <w:rsid w:val="00F51BE7"/>
    <w:pPr>
      <w:spacing w:line="240" w:lineRule="auto"/>
      <w:ind w:left="284"/>
    </w:pPr>
    <w:rPr>
      <w:sz w:val="22"/>
      <w:szCs w:val="20"/>
    </w:rPr>
  </w:style>
  <w:style w:type="character" w:customStyle="1" w:styleId="FunotentextZeichen">
    <w:name w:val="Fußnotentext Zeichen"/>
    <w:basedOn w:val="Absatzstandardschriftart"/>
    <w:link w:val="Funotentext"/>
    <w:rsid w:val="00F51BE7"/>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eichen"/>
    <w:autoRedefine/>
    <w:rsid w:val="006C19B2"/>
    <w:pPr>
      <w:ind w:left="284" w:hanging="284"/>
    </w:pPr>
    <w:rPr>
      <w:sz w:val="22"/>
      <w:szCs w:val="20"/>
    </w:rPr>
  </w:style>
  <w:style w:type="character" w:customStyle="1" w:styleId="EndnotentextZeichen">
    <w:name w:val="Endnotentext Zeiche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eichen">
    <w:name w:val="Überschrift 4 Zeichen"/>
    <w:basedOn w:val="Absatzstandardschriftart"/>
    <w:link w:val="berschrift4"/>
    <w:rsid w:val="00F43B9D"/>
    <w:rPr>
      <w:bCs/>
      <w:sz w:val="24"/>
      <w:szCs w:val="28"/>
    </w:rPr>
  </w:style>
  <w:style w:type="paragraph" w:styleId="Kopfzeile">
    <w:name w:val="header"/>
    <w:basedOn w:val="Standard"/>
    <w:link w:val="KopfzeileZeichen"/>
    <w:rsid w:val="00F02F94"/>
    <w:pPr>
      <w:tabs>
        <w:tab w:val="center" w:pos="4320"/>
        <w:tab w:val="right" w:pos="8640"/>
      </w:tabs>
      <w:spacing w:line="240" w:lineRule="auto"/>
    </w:pPr>
  </w:style>
  <w:style w:type="character" w:customStyle="1" w:styleId="KopfzeileZeichen">
    <w:name w:val="Kopfzeile Zeichen"/>
    <w:basedOn w:val="Absatzstandardschriftart"/>
    <w:link w:val="Kopfzeile"/>
    <w:rsid w:val="00F02F94"/>
    <w:rPr>
      <w:sz w:val="24"/>
      <w:szCs w:val="24"/>
    </w:rPr>
  </w:style>
  <w:style w:type="paragraph" w:styleId="Fuzeile">
    <w:name w:val="footer"/>
    <w:basedOn w:val="Standard"/>
    <w:link w:val="FuzeileZeichen"/>
    <w:rsid w:val="00F02F94"/>
    <w:pPr>
      <w:tabs>
        <w:tab w:val="center" w:pos="4320"/>
        <w:tab w:val="right" w:pos="8640"/>
      </w:tabs>
      <w:spacing w:line="240" w:lineRule="auto"/>
    </w:pPr>
  </w:style>
  <w:style w:type="character" w:customStyle="1" w:styleId="FuzeileZeichen">
    <w:name w:val="Fußzeile Zeichen"/>
    <w:basedOn w:val="Absatzstandardschriftart"/>
    <w:link w:val="Fuzeile"/>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urText">
    <w:name w:val="Plain Text"/>
    <w:basedOn w:val="Standard"/>
    <w:link w:val="NurTextZeichen"/>
    <w:rsid w:val="00F51BE7"/>
    <w:pPr>
      <w:spacing w:line="240" w:lineRule="auto"/>
    </w:pPr>
    <w:rPr>
      <w:rFonts w:ascii="Courier" w:hAnsi="Courier"/>
      <w:sz w:val="21"/>
      <w:szCs w:val="21"/>
    </w:rPr>
  </w:style>
  <w:style w:type="character" w:customStyle="1" w:styleId="NurTextZeichen">
    <w:name w:val="Nur Text Zeichen"/>
    <w:basedOn w:val="Absatzstandardschriftart"/>
    <w:link w:val="NurText"/>
    <w:rsid w:val="00F51BE7"/>
    <w:rPr>
      <w:rFonts w:ascii="Courier" w:hAnsi="Courier"/>
      <w:sz w:val="21"/>
      <w:szCs w:val="21"/>
    </w:rPr>
  </w:style>
  <w:style w:type="character" w:customStyle="1" w:styleId="FootnoteCharacters">
    <w:name w:val="Footnote Characters"/>
    <w:rsid w:val="00F51BE7"/>
  </w:style>
  <w:style w:type="paragraph" w:styleId="Textkrper">
    <w:name w:val="Body Text"/>
    <w:basedOn w:val="Standard"/>
    <w:link w:val="TextkrperZeichen"/>
    <w:rsid w:val="00F51BE7"/>
    <w:pPr>
      <w:widowControl w:val="0"/>
      <w:suppressAutoHyphens/>
      <w:spacing w:after="120"/>
      <w:ind w:firstLine="567"/>
      <w:jc w:val="both"/>
    </w:pPr>
    <w:rPr>
      <w:sz w:val="20"/>
      <w:szCs w:val="20"/>
      <w:lang w:eastAsia="de-DE"/>
    </w:rPr>
  </w:style>
  <w:style w:type="character" w:customStyle="1" w:styleId="TextkrperZeichen">
    <w:name w:val="Textkörper Zeichen"/>
    <w:basedOn w:val="Absatzstandardschriftart"/>
    <w:link w:val="Textkrper"/>
    <w:rsid w:val="00F51BE7"/>
    <w:rPr>
      <w:lang w:eastAsia="de-DE"/>
    </w:rPr>
  </w:style>
  <w:style w:type="paragraph" w:customStyle="1" w:styleId="PropositionsQuotations">
    <w:name w:val="Propositions &amp; Quotations"/>
    <w:basedOn w:val="Standard"/>
    <w:rsid w:val="00F51BE7"/>
    <w:pPr>
      <w:widowControl w:val="0"/>
      <w:suppressLineNumbers/>
      <w:tabs>
        <w:tab w:val="center" w:pos="4819"/>
        <w:tab w:val="right" w:pos="9638"/>
      </w:tabs>
      <w:suppressAutoHyphens/>
      <w:ind w:left="850" w:right="567"/>
      <w:jc w:val="both"/>
    </w:pPr>
    <w:rPr>
      <w:sz w:val="20"/>
      <w:szCs w:val="20"/>
      <w:lang w:eastAsia="de-DE"/>
    </w:rPr>
  </w:style>
  <w:style w:type="paragraph" w:styleId="Listenabsatz">
    <w:name w:val="List Paragraph"/>
    <w:basedOn w:val="Standard"/>
    <w:uiPriority w:val="34"/>
    <w:qFormat/>
    <w:rsid w:val="00F51BE7"/>
    <w:pPr>
      <w:widowControl w:val="0"/>
      <w:suppressAutoHyphens/>
      <w:ind w:left="720" w:firstLine="567"/>
      <w:contextualSpacing/>
      <w:jc w:val="both"/>
    </w:pPr>
    <w:rPr>
      <w:sz w:val="20"/>
      <w:szCs w:val="20"/>
      <w:lang w:eastAsia="de-DE"/>
    </w:rPr>
  </w:style>
  <w:style w:type="character" w:customStyle="1" w:styleId="Bullets">
    <w:name w:val="Bullets"/>
    <w:rsid w:val="00F51BE7"/>
  </w:style>
  <w:style w:type="paragraph" w:styleId="Sprechblasentext">
    <w:name w:val="Balloon Text"/>
    <w:basedOn w:val="Standard"/>
    <w:link w:val="SprechblasentextZeichen"/>
    <w:uiPriority w:val="99"/>
    <w:unhideWhenUsed/>
    <w:rsid w:val="00F51BE7"/>
    <w:pPr>
      <w:widowControl w:val="0"/>
      <w:suppressAutoHyphens/>
      <w:spacing w:line="240" w:lineRule="auto"/>
      <w:ind w:firstLine="567"/>
      <w:jc w:val="both"/>
    </w:pPr>
    <w:rPr>
      <w:rFonts w:ascii="Segoe UI" w:hAnsi="Segoe UI" w:cs="Segoe UI"/>
      <w:sz w:val="18"/>
      <w:szCs w:val="18"/>
      <w:lang w:eastAsia="de-DE"/>
    </w:rPr>
  </w:style>
  <w:style w:type="character" w:customStyle="1" w:styleId="SprechblasentextZeichen">
    <w:name w:val="Sprechblasentext Zeichen"/>
    <w:basedOn w:val="Absatzstandardschriftart"/>
    <w:link w:val="Sprechblasentext"/>
    <w:uiPriority w:val="99"/>
    <w:rsid w:val="00F51BE7"/>
    <w:rPr>
      <w:rFonts w:ascii="Segoe UI" w:hAnsi="Segoe UI" w:cs="Segoe UI"/>
      <w:sz w:val="18"/>
      <w:szCs w:val="18"/>
      <w:lang w:eastAsia="de-DE"/>
    </w:rPr>
  </w:style>
  <w:style w:type="character" w:styleId="Kommentarzeichen">
    <w:name w:val="annotation reference"/>
    <w:basedOn w:val="Absatzstandardschriftart"/>
    <w:uiPriority w:val="99"/>
    <w:unhideWhenUsed/>
    <w:rsid w:val="00F51BE7"/>
    <w:rPr>
      <w:sz w:val="16"/>
      <w:szCs w:val="16"/>
    </w:rPr>
  </w:style>
  <w:style w:type="paragraph" w:styleId="Kommentartext">
    <w:name w:val="annotation text"/>
    <w:basedOn w:val="Standard"/>
    <w:link w:val="KommentartextZeichen"/>
    <w:uiPriority w:val="99"/>
    <w:unhideWhenUsed/>
    <w:rsid w:val="00F51BE7"/>
    <w:pPr>
      <w:widowControl w:val="0"/>
      <w:suppressAutoHyphens/>
      <w:spacing w:line="240" w:lineRule="auto"/>
      <w:ind w:firstLine="567"/>
      <w:jc w:val="both"/>
    </w:pPr>
    <w:rPr>
      <w:sz w:val="20"/>
      <w:szCs w:val="20"/>
      <w:lang w:eastAsia="de-DE"/>
    </w:rPr>
  </w:style>
  <w:style w:type="character" w:customStyle="1" w:styleId="KommentartextZeichen">
    <w:name w:val="Kommentartext Zeichen"/>
    <w:basedOn w:val="Absatzstandardschriftart"/>
    <w:link w:val="Kommentartext"/>
    <w:uiPriority w:val="99"/>
    <w:rsid w:val="00F51BE7"/>
    <w:rPr>
      <w:lang w:eastAsia="de-DE"/>
    </w:rPr>
  </w:style>
  <w:style w:type="paragraph" w:styleId="Kommentarthema">
    <w:name w:val="annotation subject"/>
    <w:basedOn w:val="Kommentartext"/>
    <w:next w:val="Kommentartext"/>
    <w:link w:val="KommentarthemaZeichen"/>
    <w:uiPriority w:val="99"/>
    <w:unhideWhenUsed/>
    <w:rsid w:val="00F51BE7"/>
    <w:rPr>
      <w:b/>
      <w:bCs/>
    </w:rPr>
  </w:style>
  <w:style w:type="character" w:customStyle="1" w:styleId="KommentarthemaZeichen">
    <w:name w:val="Kommentarthema Zeichen"/>
    <w:basedOn w:val="KommentartextZeichen"/>
    <w:link w:val="Kommentarthema"/>
    <w:uiPriority w:val="99"/>
    <w:rsid w:val="00F51BE7"/>
    <w:rPr>
      <w:b/>
      <w:bCs/>
      <w:lang w:eastAsia="de-DE"/>
    </w:rPr>
  </w:style>
  <w:style w:type="character" w:styleId="Seitenzahl">
    <w:name w:val="page number"/>
    <w:basedOn w:val="Absatzstandardschriftart"/>
    <w:rsid w:val="00CE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bastiankohler:Dropbox: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6A91-CF25-E14A-BD28-8FCDFC46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0</TotalTime>
  <Pages>32</Pages>
  <Words>7670</Words>
  <Characters>48324</Characters>
  <Application>Microsoft Macintosh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TF_Template_Word_Mac_2011</vt:lpstr>
    </vt:vector>
  </TitlesOfParts>
  <Manager/>
  <Company/>
  <LinksUpToDate>false</LinksUpToDate>
  <CharactersWithSpaces>55883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Sebastian Köhler</dc:creator>
  <cp:keywords/>
  <dc:description/>
  <cp:lastModifiedBy>Sebastian Köhler</cp:lastModifiedBy>
  <cp:revision>33</cp:revision>
  <cp:lastPrinted>2011-07-22T14:54:00Z</cp:lastPrinted>
  <dcterms:created xsi:type="dcterms:W3CDTF">2017-10-12T09:41:00Z</dcterms:created>
  <dcterms:modified xsi:type="dcterms:W3CDTF">2017-11-22T12:24:00Z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53c324d1-0894-304c-9668-b820fd0d9fe5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